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27531" w14:textId="61B6C90B" w:rsidR="000058E4" w:rsidRDefault="000058E4" w:rsidP="00F33295">
      <w:pPr>
        <w:pStyle w:val="UMberschriftArial-12pt"/>
      </w:pPr>
      <w:bookmarkStart w:id="0" w:name="_GoBack"/>
      <w:bookmarkEnd w:id="0"/>
      <w:r>
        <w:t xml:space="preserve">PRAXISLEITFADEN </w:t>
      </w:r>
      <w:r w:rsidR="009345FF">
        <w:t>„</w:t>
      </w:r>
      <w:r>
        <w:t xml:space="preserve">VERFAHRENSSCHRITTE </w:t>
      </w:r>
      <w:r w:rsidR="00C76486">
        <w:t>IN</w:t>
      </w:r>
      <w:r w:rsidR="009345FF">
        <w:t xml:space="preserve"> GENEHMIGUNGSVERFAHREN VON </w:t>
      </w:r>
      <w:r w:rsidR="006668D4">
        <w:t>WINDENERGIEANLAGEN</w:t>
      </w:r>
      <w:r w:rsidR="00B20689">
        <w:t xml:space="preserve"> (Stand: </w:t>
      </w:r>
      <w:r w:rsidR="00B72D5E">
        <w:t>Juni</w:t>
      </w:r>
      <w:r w:rsidR="00B20689">
        <w:t xml:space="preserve"> 2024)</w:t>
      </w:r>
      <w:r w:rsidR="009345FF">
        <w:t>“</w:t>
      </w:r>
    </w:p>
    <w:p w14:paraId="4A093BCB" w14:textId="77777777" w:rsidR="000058E4" w:rsidRPr="00CE3971" w:rsidRDefault="000058E4" w:rsidP="00AE1591">
      <w:pPr>
        <w:pStyle w:val="UMberschrift1numArial-fett-12pt"/>
        <w:shd w:val="clear" w:color="auto" w:fill="D9D9D9" w:themeFill="background1" w:themeFillShade="D9"/>
      </w:pPr>
      <w:r w:rsidRPr="00CE3971">
        <w:t>Einleitung</w:t>
      </w:r>
      <w:r w:rsidR="009345FF" w:rsidRPr="00CE3971">
        <w:t xml:space="preserve"> und Erläuterungen zum </w:t>
      </w:r>
      <w:r w:rsidR="003A57F7" w:rsidRPr="00CE3971">
        <w:t>vorliegenden Leitfaden</w:t>
      </w:r>
    </w:p>
    <w:p w14:paraId="5F47C43E" w14:textId="77777777" w:rsidR="004F29CE" w:rsidRPr="00CE3971" w:rsidRDefault="00D22C71" w:rsidP="00AE1591">
      <w:pPr>
        <w:pStyle w:val="UMberschrift2num-Arial-12pt"/>
        <w:shd w:val="clear" w:color="auto" w:fill="D9D9D9" w:themeFill="background1" w:themeFillShade="D9"/>
        <w:spacing w:before="0"/>
      </w:pPr>
      <w:r w:rsidRPr="00CE3971">
        <w:t>Einleitung</w:t>
      </w:r>
    </w:p>
    <w:p w14:paraId="5F407522" w14:textId="4684E7FD" w:rsidR="004F29CE" w:rsidRDefault="004F29CE" w:rsidP="004F29CE">
      <w:pPr>
        <w:pStyle w:val="BW1Standard"/>
      </w:pPr>
      <w:r w:rsidRPr="005D70B3">
        <w:t xml:space="preserve">Dieser Praxisleitfaden </w:t>
      </w:r>
      <w:r>
        <w:t xml:space="preserve">entstand im Jahr 2022 im Zusammenhang mit der „Task Force </w:t>
      </w:r>
      <w:r w:rsidRPr="005D70B3">
        <w:t>zur Beschleunigung des Ausbaus der erneuerbaren Energien</w:t>
      </w:r>
      <w:r>
        <w:t xml:space="preserve">“, mit welcher </w:t>
      </w:r>
      <w:r w:rsidR="00F77C22">
        <w:t>insbesondere</w:t>
      </w:r>
      <w:r>
        <w:t xml:space="preserve"> eine Beschleunigung des Ausbaus </w:t>
      </w:r>
      <w:r w:rsidR="00F77C22">
        <w:t>der Windenergie</w:t>
      </w:r>
      <w:r>
        <w:t xml:space="preserve"> erreicht werden soll. Der prozessorientierte Leitfaden ist dabei ein Baustein zur Optimierung und Vereinheitlichung des Ablaufs der Genehmigungsverfahren von Windenergieanlagen</w:t>
      </w:r>
      <w:r w:rsidR="00401945">
        <w:t xml:space="preserve"> (WEA)</w:t>
      </w:r>
      <w:r>
        <w:t xml:space="preserve">. Dabei soll das Verfahrensmanagement verbessert und </w:t>
      </w:r>
      <w:r w:rsidR="00E81CA7">
        <w:t xml:space="preserve">eine </w:t>
      </w:r>
      <w:r>
        <w:t xml:space="preserve">höhere Standardisierung erreicht werden. </w:t>
      </w:r>
      <w:r w:rsidR="00E81CA7">
        <w:t xml:space="preserve">Zielgruppe des Leitfadens sind die Genehmigungsbehörden, aber auch Vorhabenträger und Träger öffentlicher Belange. </w:t>
      </w:r>
    </w:p>
    <w:p w14:paraId="46DA87CC" w14:textId="77777777" w:rsidR="004F29CE" w:rsidRDefault="004F29CE" w:rsidP="004F29CE">
      <w:pPr>
        <w:pStyle w:val="BW1Standard"/>
      </w:pPr>
    </w:p>
    <w:p w14:paraId="48986CE8" w14:textId="77777777" w:rsidR="004F29CE" w:rsidRDefault="004F29CE" w:rsidP="004F29CE">
      <w:pPr>
        <w:pStyle w:val="BW1Standard"/>
      </w:pPr>
      <w:r>
        <w:t xml:space="preserve">Der Praxisleitfaden soll dabei den wichtigen und umfangreichen Leitfaden „Genehmigungs- und Anzeigeverfahren nach dem Bundes-Immissionsschutzgesetz“ nicht ersetzen, sondern ergänzt diesen vielmehr im Hinblick auf die speziellen Anforderungen und Herausforderungen bei der Windkraft. Er wurde im Rahmen der Arbeitsgruppe Organisationsstruktur der „Task Force“ in einer Unterarbeitsgruppe mit Vertreterinnen und </w:t>
      </w:r>
      <w:r w:rsidR="00E81CA7">
        <w:t xml:space="preserve">Vertretern </w:t>
      </w:r>
      <w:r>
        <w:t xml:space="preserve">unterschiedlicher Behörden sowie des </w:t>
      </w:r>
      <w:r w:rsidR="003A57F7">
        <w:t>Bundesverbands Windenergie (</w:t>
      </w:r>
      <w:r>
        <w:t>BWE</w:t>
      </w:r>
      <w:r w:rsidR="003A57F7">
        <w:t>)</w:t>
      </w:r>
      <w:r>
        <w:t xml:space="preserve"> erarbeitet. </w:t>
      </w:r>
    </w:p>
    <w:p w14:paraId="1A96EB48" w14:textId="77777777" w:rsidR="004F29CE" w:rsidRDefault="004F29CE" w:rsidP="004F29CE">
      <w:pPr>
        <w:pStyle w:val="BW1Standard"/>
      </w:pPr>
    </w:p>
    <w:p w14:paraId="2ACCEB52" w14:textId="5CAC2BE9" w:rsidR="004F29CE" w:rsidRDefault="004F29CE" w:rsidP="004F29CE">
      <w:pPr>
        <w:pStyle w:val="BW1Standard"/>
      </w:pPr>
      <w:r>
        <w:t xml:space="preserve">Der Leitfaden ist als „living Document“ zu sehen, der durch aktuelle Praxiserfahrungen regelmäßig weiter optimiert werden kann und soll. Diesen Prozess begleiten die Stabsstellen Energiewende, Windenergie und Klimaschutz (StEWK) bei den Regierungspräsidien. </w:t>
      </w:r>
    </w:p>
    <w:p w14:paraId="541D76E4" w14:textId="0966DC3A" w:rsidR="00B72D5E" w:rsidRDefault="00B72D5E" w:rsidP="004F29CE">
      <w:pPr>
        <w:pStyle w:val="BW1Standard"/>
      </w:pPr>
    </w:p>
    <w:p w14:paraId="4A1B56EA" w14:textId="0A2055EC" w:rsidR="00B72D5E" w:rsidRDefault="00B72D5E" w:rsidP="004F29CE">
      <w:pPr>
        <w:pStyle w:val="BW1Standard"/>
      </w:pPr>
      <w:r>
        <w:t xml:space="preserve">Die neuesten </w:t>
      </w:r>
      <w:r w:rsidR="00CE609A">
        <w:t>Entwicklungen des Bundes-Immissionsschutzgesetzes</w:t>
      </w:r>
      <w:r>
        <w:t xml:space="preserve">, das durch das „Gesetz zur Verbesserung des Klimaschutzes beim Immissionsschutz, zur Beschleunigung immissionsschutzrechtlicher Genehmigungsverfahren und zur Umsetzung von EU-Recht“ (sog. BImSchG-Novelle, </w:t>
      </w:r>
      <w:hyperlink r:id="rId9" w:history="1">
        <w:r w:rsidRPr="000C0FC8">
          <w:rPr>
            <w:rStyle w:val="Hyperlink"/>
          </w:rPr>
          <w:t>BT-Drucksache 20/11657</w:t>
        </w:r>
      </w:hyperlink>
      <w:r>
        <w:t>) umfangreich geändert werden soll, sind derzeit noch ni</w:t>
      </w:r>
      <w:r w:rsidR="00CE609A">
        <w:t>cht Teil des Leitfadens</w:t>
      </w:r>
      <w:r>
        <w:t>, da das Gesetzgebungsverfahren bei Aktualisierung des Leitfadens noch nicht abgeschlossen war.</w:t>
      </w:r>
      <w:r w:rsidR="00E90FE7">
        <w:t xml:space="preserve"> Dies betrifft ebenso die Umsetzung der geänderten Erneuerbare-Energien-Richtlinie (RED III) in nationales Recht (vgl. </w:t>
      </w:r>
      <w:hyperlink r:id="rId10" w:history="1">
        <w:r w:rsidR="00E90FE7" w:rsidRPr="00E90FE7">
          <w:rPr>
            <w:rStyle w:val="Hyperlink"/>
          </w:rPr>
          <w:t>aktueller Stand</w:t>
        </w:r>
      </w:hyperlink>
      <w:r w:rsidR="00E90FE7">
        <w:t>).</w:t>
      </w:r>
      <w:r>
        <w:t xml:space="preserve"> Die Gesetzesänderungen werden bei der </w:t>
      </w:r>
      <w:r>
        <w:lastRenderedPageBreak/>
        <w:t xml:space="preserve">nächsten Aktualisierung des Leitfadens berücksichtigt. Wo Änderungen für die Genehmigungspraxis wahrscheinlich sind, enthält der Leitfaden einen entsprechenden Hinweis. </w:t>
      </w:r>
    </w:p>
    <w:p w14:paraId="158CF30A" w14:textId="77777777" w:rsidR="00AE1591" w:rsidRDefault="00AE1591" w:rsidP="004F29CE">
      <w:pPr>
        <w:pStyle w:val="BW1Standard"/>
      </w:pPr>
    </w:p>
    <w:p w14:paraId="645874A3" w14:textId="77777777" w:rsidR="009345FF" w:rsidRPr="009345FF" w:rsidRDefault="009345FF" w:rsidP="00AE1591">
      <w:pPr>
        <w:pStyle w:val="UMberschrift2num-Arial-12pt"/>
        <w:shd w:val="clear" w:color="auto" w:fill="D9D9D9" w:themeFill="background1" w:themeFillShade="D9"/>
      </w:pPr>
      <w:r w:rsidRPr="009345FF">
        <w:t>Erläuterungen zur Anwendung des Leitfadens</w:t>
      </w:r>
    </w:p>
    <w:p w14:paraId="307F8282" w14:textId="5297EC40" w:rsidR="009345FF" w:rsidRDefault="009345FF" w:rsidP="009345FF">
      <w:pPr>
        <w:spacing w:line="360" w:lineRule="atLeast"/>
        <w:jc w:val="both"/>
        <w:rPr>
          <w:rFonts w:cs="Arial"/>
          <w:szCs w:val="24"/>
        </w:rPr>
      </w:pPr>
      <w:r>
        <w:rPr>
          <w:rFonts w:cs="Arial"/>
          <w:szCs w:val="24"/>
        </w:rPr>
        <w:t>Der Praxisleitfaden besteht aus zwei Teilen sowie Verweisen auf weitere Hintergrundpapiere wie Checklisten, Leitfäden, Mustertexte etc. Der Hauptteil ist die eigentliche Verfahrensanweisung</w:t>
      </w:r>
      <w:r w:rsidR="00611221" w:rsidRPr="00611221">
        <w:rPr>
          <w:rFonts w:cs="Arial"/>
          <w:szCs w:val="24"/>
        </w:rPr>
        <w:t xml:space="preserve"> </w:t>
      </w:r>
      <w:r w:rsidR="00611221">
        <w:rPr>
          <w:rFonts w:cs="Arial"/>
          <w:szCs w:val="24"/>
        </w:rPr>
        <w:t xml:space="preserve">für einen optimalen Ablauf des Genehmigungsverfahrens für </w:t>
      </w:r>
      <w:r w:rsidR="00401945">
        <w:rPr>
          <w:rFonts w:cs="Arial"/>
          <w:szCs w:val="24"/>
        </w:rPr>
        <w:t xml:space="preserve">WEA </w:t>
      </w:r>
      <w:r w:rsidR="00611221">
        <w:rPr>
          <w:rFonts w:cs="Arial"/>
          <w:szCs w:val="24"/>
        </w:rPr>
        <w:t xml:space="preserve">vom ersten Kontakt zwischen </w:t>
      </w:r>
      <w:r w:rsidR="004E4BDF">
        <w:rPr>
          <w:rFonts w:cs="Arial"/>
          <w:szCs w:val="24"/>
        </w:rPr>
        <w:t xml:space="preserve">Vorhabenträger </w:t>
      </w:r>
      <w:r w:rsidR="00611221">
        <w:rPr>
          <w:rFonts w:cs="Arial"/>
          <w:szCs w:val="24"/>
        </w:rPr>
        <w:t>und Genehmigungsbehörde bis zum Erteilen der immissionsschutzrechtlichen Genehmigung</w:t>
      </w:r>
      <w:r>
        <w:rPr>
          <w:rFonts w:cs="Arial"/>
          <w:szCs w:val="24"/>
        </w:rPr>
        <w:t xml:space="preserve">, die in knappen Hinweisen durch die wichtigsten Schritte – von der Planung über das eigentliche Genehmigungsverfahren bis hin zur Genehmigung – führt. </w:t>
      </w:r>
      <w:r w:rsidR="00046E9C">
        <w:rPr>
          <w:rFonts w:cs="Arial"/>
          <w:szCs w:val="24"/>
        </w:rPr>
        <w:t xml:space="preserve">Für ein stringentes Genehmigungsverfahren sind insbesondere die notwendigen Abstimmungen vor Antragstellung und die Durchführung einer fachlich gut vorbereiteten Vorantragskonferenz (Kapitel 4) entscheidend. Darauf legt der Leitfaden ein besonderes Augenmerk. </w:t>
      </w:r>
    </w:p>
    <w:p w14:paraId="26BE8148" w14:textId="77777777" w:rsidR="00611221" w:rsidRDefault="00611221" w:rsidP="009345FF">
      <w:pPr>
        <w:spacing w:line="360" w:lineRule="atLeast"/>
        <w:jc w:val="both"/>
        <w:rPr>
          <w:rFonts w:cs="Arial"/>
          <w:szCs w:val="24"/>
        </w:rPr>
      </w:pPr>
    </w:p>
    <w:p w14:paraId="757268A4" w14:textId="5B5471DD" w:rsidR="00E43B3C" w:rsidRDefault="009345FF" w:rsidP="009345FF">
      <w:pPr>
        <w:spacing w:line="360" w:lineRule="atLeast"/>
        <w:jc w:val="both"/>
        <w:rPr>
          <w:rFonts w:cs="Arial"/>
          <w:szCs w:val="24"/>
        </w:rPr>
      </w:pPr>
      <w:r>
        <w:rPr>
          <w:rFonts w:cs="Arial"/>
          <w:szCs w:val="24"/>
        </w:rPr>
        <w:t xml:space="preserve">In der Verfahrensanweisung sind einzelne Begrifflichkeiten farblich hervorgehoben. Diesen Aspekten kommt für die erfolgreiche und effiziente Abwicklung des Genehmigungsverfahrens besondere Bedeutung zu. Sie werden daher im </w:t>
      </w:r>
      <w:r w:rsidR="00611221">
        <w:rPr>
          <w:rFonts w:cs="Arial"/>
          <w:szCs w:val="24"/>
        </w:rPr>
        <w:t>zweiten Teil</w:t>
      </w:r>
      <w:r w:rsidR="00611221" w:rsidRPr="00611221">
        <w:rPr>
          <w:rFonts w:cs="Arial"/>
          <w:szCs w:val="24"/>
        </w:rPr>
        <w:t xml:space="preserve"> </w:t>
      </w:r>
      <w:r w:rsidR="00611221">
        <w:rPr>
          <w:rFonts w:cs="Arial"/>
          <w:szCs w:val="24"/>
        </w:rPr>
        <w:t xml:space="preserve">des Praxisleitfadens, den Erläuterungen, </w:t>
      </w:r>
      <w:r>
        <w:rPr>
          <w:rFonts w:cs="Arial"/>
          <w:szCs w:val="24"/>
        </w:rPr>
        <w:t>mit ausführlicheren Informationen hinterlegt.</w:t>
      </w:r>
      <w:r w:rsidR="00611221">
        <w:rPr>
          <w:rFonts w:cs="Arial"/>
          <w:szCs w:val="24"/>
        </w:rPr>
        <w:t xml:space="preserve"> Diese können bei Bedarf über Anklicken des farblich gekennzeichneten Begriffs direkt abgerufen werden.</w:t>
      </w:r>
    </w:p>
    <w:p w14:paraId="51A12412" w14:textId="77777777" w:rsidR="00AE1591" w:rsidRDefault="00AE1591" w:rsidP="009345FF">
      <w:pPr>
        <w:spacing w:line="360" w:lineRule="atLeast"/>
        <w:jc w:val="both"/>
        <w:rPr>
          <w:rFonts w:cs="Arial"/>
          <w:szCs w:val="24"/>
        </w:rPr>
      </w:pPr>
    </w:p>
    <w:p w14:paraId="4FD4A9B3" w14:textId="77777777" w:rsidR="00F3316C" w:rsidRDefault="00E46551" w:rsidP="00AE1591">
      <w:pPr>
        <w:pStyle w:val="UMberschrift1numArial-fett-12pt"/>
        <w:shd w:val="clear" w:color="auto" w:fill="D9D9D9" w:themeFill="background1" w:themeFillShade="D9"/>
      </w:pPr>
      <w:r>
        <w:t xml:space="preserve">Den </w:t>
      </w:r>
      <w:r w:rsidR="00F3316C" w:rsidRPr="0016672A">
        <w:t xml:space="preserve">Gesamtprozess begleitende </w:t>
      </w:r>
      <w:r w:rsidR="00F3316C" w:rsidRPr="00CE3971">
        <w:t>Maßnahmen</w:t>
      </w:r>
      <w:r w:rsidR="00E43B3C">
        <w:t xml:space="preserve"> und Begrifflichkeiten</w:t>
      </w:r>
    </w:p>
    <w:p w14:paraId="2C7F068E" w14:textId="77777777" w:rsidR="000715D7" w:rsidRDefault="001739C9" w:rsidP="00AE1591">
      <w:pPr>
        <w:pStyle w:val="UMberschrift2num-Arial-12pt"/>
        <w:shd w:val="clear" w:color="auto" w:fill="D9D9D9" w:themeFill="background1" w:themeFillShade="D9"/>
        <w:spacing w:before="0"/>
      </w:pPr>
      <w:r>
        <w:t>P</w:t>
      </w:r>
      <w:r w:rsidR="000715D7" w:rsidRPr="007C59C0">
        <w:t>r</w:t>
      </w:r>
      <w:r>
        <w:t>ozessorientiertes</w:t>
      </w:r>
      <w:r w:rsidR="000715D7" w:rsidRPr="007C59C0">
        <w:t xml:space="preserve"> Projekt- und Zeitmanagement</w:t>
      </w:r>
    </w:p>
    <w:p w14:paraId="202B36DA" w14:textId="5BF7CEBE" w:rsidR="000715D7" w:rsidRPr="007C06DC" w:rsidRDefault="000715D7" w:rsidP="000715D7">
      <w:pPr>
        <w:spacing w:line="360" w:lineRule="atLeast"/>
        <w:jc w:val="both"/>
        <w:rPr>
          <w:rFonts w:cs="Arial"/>
          <w:bCs/>
          <w:szCs w:val="24"/>
        </w:rPr>
      </w:pPr>
      <w:r w:rsidRPr="00F95A10">
        <w:rPr>
          <w:rFonts w:cs="Arial"/>
          <w:szCs w:val="24"/>
        </w:rPr>
        <w:t xml:space="preserve">Für den </w:t>
      </w:r>
      <w:r w:rsidR="006668D4">
        <w:rPr>
          <w:rFonts w:cs="Arial"/>
          <w:szCs w:val="24"/>
        </w:rPr>
        <w:t>Vorhabenträger</w:t>
      </w:r>
      <w:r w:rsidR="006668D4" w:rsidRPr="00F95A10">
        <w:rPr>
          <w:rFonts w:cs="Arial"/>
          <w:szCs w:val="24"/>
        </w:rPr>
        <w:t xml:space="preserve"> </w:t>
      </w:r>
      <w:r w:rsidRPr="00F95A10">
        <w:rPr>
          <w:rFonts w:cs="Arial"/>
          <w:szCs w:val="24"/>
        </w:rPr>
        <w:t>stellt der anvisierte Zeitpunkt für die</w:t>
      </w:r>
      <w:r w:rsidR="006668D4">
        <w:rPr>
          <w:rFonts w:cs="Arial"/>
          <w:szCs w:val="24"/>
        </w:rPr>
        <w:t xml:space="preserve"> Erteilung der</w:t>
      </w:r>
      <w:r w:rsidR="004E4BDF">
        <w:rPr>
          <w:rFonts w:cs="Arial"/>
          <w:szCs w:val="24"/>
        </w:rPr>
        <w:t xml:space="preserve"> </w:t>
      </w:r>
      <w:r w:rsidR="008A3091">
        <w:rPr>
          <w:rFonts w:cs="Arial"/>
          <w:szCs w:val="24"/>
        </w:rPr>
        <w:t>Genehmigung</w:t>
      </w:r>
      <w:r w:rsidRPr="00F95A10">
        <w:rPr>
          <w:rFonts w:cs="Arial"/>
          <w:szCs w:val="24"/>
        </w:rPr>
        <w:t xml:space="preserve"> den wichtigsten Aspekt im </w:t>
      </w:r>
      <w:r w:rsidR="006668D4">
        <w:rPr>
          <w:rFonts w:cs="Arial"/>
          <w:szCs w:val="24"/>
        </w:rPr>
        <w:t>V</w:t>
      </w:r>
      <w:r w:rsidR="006668D4" w:rsidRPr="00F95A10">
        <w:rPr>
          <w:rFonts w:cs="Arial"/>
          <w:szCs w:val="24"/>
        </w:rPr>
        <w:t xml:space="preserve">erfahren </w:t>
      </w:r>
      <w:r w:rsidRPr="00F95A10">
        <w:rPr>
          <w:rFonts w:cs="Arial"/>
          <w:szCs w:val="24"/>
        </w:rPr>
        <w:t xml:space="preserve">dar. </w:t>
      </w:r>
      <w:r w:rsidRPr="00F95A10">
        <w:rPr>
          <w:rFonts w:cs="Arial"/>
          <w:bCs/>
          <w:szCs w:val="24"/>
        </w:rPr>
        <w:t xml:space="preserve">Zeitbestimmend in Genehmigungsverfahren für </w:t>
      </w:r>
      <w:r w:rsidR="00401945">
        <w:rPr>
          <w:rFonts w:cs="Arial"/>
          <w:bCs/>
          <w:szCs w:val="24"/>
        </w:rPr>
        <w:t>WEA</w:t>
      </w:r>
      <w:r w:rsidR="00401945" w:rsidRPr="00F95A10">
        <w:rPr>
          <w:rFonts w:cs="Arial"/>
          <w:bCs/>
          <w:szCs w:val="24"/>
        </w:rPr>
        <w:t xml:space="preserve"> </w:t>
      </w:r>
      <w:r w:rsidR="00E81CA7">
        <w:rPr>
          <w:rFonts w:cs="Arial"/>
          <w:bCs/>
          <w:szCs w:val="24"/>
        </w:rPr>
        <w:t>sind</w:t>
      </w:r>
      <w:r w:rsidRPr="00F95A10">
        <w:rPr>
          <w:rFonts w:cs="Arial"/>
          <w:bCs/>
          <w:szCs w:val="24"/>
        </w:rPr>
        <w:t xml:space="preserve"> dabei</w:t>
      </w:r>
      <w:r>
        <w:rPr>
          <w:rFonts w:cs="Arial"/>
          <w:bCs/>
          <w:szCs w:val="24"/>
        </w:rPr>
        <w:t xml:space="preserve"> neben den Fristen </w:t>
      </w:r>
      <w:r w:rsidR="00E46551">
        <w:rPr>
          <w:rFonts w:cs="Arial"/>
          <w:bCs/>
          <w:szCs w:val="24"/>
        </w:rPr>
        <w:t xml:space="preserve">des </w:t>
      </w:r>
      <w:r w:rsidR="00F14317">
        <w:rPr>
          <w:rFonts w:cs="Arial"/>
          <w:bCs/>
          <w:szCs w:val="24"/>
        </w:rPr>
        <w:t>Bundes-Immissionsschutzgesetzes</w:t>
      </w:r>
      <w:r w:rsidR="00E46551">
        <w:rPr>
          <w:rFonts w:cs="Arial"/>
          <w:bCs/>
          <w:szCs w:val="24"/>
        </w:rPr>
        <w:t xml:space="preserve"> </w:t>
      </w:r>
      <w:r w:rsidR="00F14317">
        <w:rPr>
          <w:rFonts w:cs="Arial"/>
          <w:bCs/>
          <w:szCs w:val="24"/>
        </w:rPr>
        <w:t>(</w:t>
      </w:r>
      <w:r w:rsidR="00E46551">
        <w:rPr>
          <w:rFonts w:cs="Arial"/>
          <w:bCs/>
          <w:szCs w:val="24"/>
        </w:rPr>
        <w:t>BImSchG</w:t>
      </w:r>
      <w:r w:rsidR="00F14317">
        <w:rPr>
          <w:rFonts w:cs="Arial"/>
          <w:bCs/>
          <w:szCs w:val="24"/>
        </w:rPr>
        <w:t>)</w:t>
      </w:r>
      <w:r w:rsidR="00E46551">
        <w:rPr>
          <w:rFonts w:cs="Arial"/>
          <w:bCs/>
          <w:szCs w:val="24"/>
        </w:rPr>
        <w:t xml:space="preserve"> und </w:t>
      </w:r>
      <w:r>
        <w:rPr>
          <w:rFonts w:cs="Arial"/>
          <w:bCs/>
          <w:szCs w:val="24"/>
        </w:rPr>
        <w:t xml:space="preserve">der </w:t>
      </w:r>
      <w:r w:rsidR="00F14317">
        <w:rPr>
          <w:rFonts w:cs="Arial"/>
          <w:bCs/>
          <w:szCs w:val="24"/>
        </w:rPr>
        <w:t>Verordnung über das Genehmigungsverfahren (</w:t>
      </w:r>
      <w:r>
        <w:rPr>
          <w:rFonts w:cs="Arial"/>
          <w:bCs/>
          <w:szCs w:val="24"/>
        </w:rPr>
        <w:t>9</w:t>
      </w:r>
      <w:r w:rsidR="003A57F7">
        <w:rPr>
          <w:rFonts w:cs="Arial"/>
          <w:bCs/>
          <w:szCs w:val="24"/>
        </w:rPr>
        <w:t>. </w:t>
      </w:r>
      <w:r>
        <w:rPr>
          <w:rFonts w:cs="Arial"/>
          <w:bCs/>
          <w:szCs w:val="24"/>
        </w:rPr>
        <w:t>BImSchV</w:t>
      </w:r>
      <w:r w:rsidR="00F14317">
        <w:rPr>
          <w:rFonts w:cs="Arial"/>
          <w:bCs/>
          <w:szCs w:val="24"/>
        </w:rPr>
        <w:t>)</w:t>
      </w:r>
      <w:r w:rsidRPr="00F95A10">
        <w:rPr>
          <w:rFonts w:cs="Arial"/>
          <w:bCs/>
          <w:szCs w:val="24"/>
        </w:rPr>
        <w:t xml:space="preserve"> </w:t>
      </w:r>
      <w:r>
        <w:rPr>
          <w:rFonts w:cs="Arial"/>
          <w:bCs/>
          <w:szCs w:val="24"/>
        </w:rPr>
        <w:t>zumeist der erforderliche</w:t>
      </w:r>
      <w:r w:rsidRPr="00F95A10">
        <w:rPr>
          <w:rFonts w:cs="Arial"/>
          <w:bCs/>
          <w:szCs w:val="24"/>
        </w:rPr>
        <w:t xml:space="preserve"> </w:t>
      </w:r>
      <w:r>
        <w:rPr>
          <w:rFonts w:cs="Arial"/>
          <w:bCs/>
          <w:szCs w:val="24"/>
        </w:rPr>
        <w:t>Abstimmungsprozess</w:t>
      </w:r>
      <w:r w:rsidRPr="00F95A10">
        <w:rPr>
          <w:rFonts w:cs="Arial"/>
          <w:bCs/>
          <w:szCs w:val="24"/>
        </w:rPr>
        <w:t xml:space="preserve"> </w:t>
      </w:r>
      <w:r w:rsidR="00501629">
        <w:rPr>
          <w:rFonts w:cs="Arial"/>
          <w:bCs/>
          <w:szCs w:val="24"/>
        </w:rPr>
        <w:t>vor Antrag</w:t>
      </w:r>
      <w:r w:rsidRPr="00F95A10">
        <w:rPr>
          <w:rFonts w:cs="Arial"/>
          <w:bCs/>
          <w:szCs w:val="24"/>
        </w:rPr>
        <w:t>stellung</w:t>
      </w:r>
      <w:r>
        <w:rPr>
          <w:rFonts w:cs="Arial"/>
          <w:bCs/>
          <w:szCs w:val="24"/>
        </w:rPr>
        <w:t>.</w:t>
      </w:r>
      <w:r w:rsidRPr="00F95A10">
        <w:rPr>
          <w:rFonts w:cs="Arial"/>
          <w:bCs/>
          <w:szCs w:val="24"/>
        </w:rPr>
        <w:t xml:space="preserve"> </w:t>
      </w:r>
      <w:r>
        <w:rPr>
          <w:rFonts w:cs="Arial"/>
          <w:bCs/>
          <w:szCs w:val="24"/>
        </w:rPr>
        <w:t>Manche im Zusammenhang mit dem Genehmigungsverfahren erforderlichen Untersuchungen/Nachweise sind an äußere Rahmenbedingungen geknüpft (z.</w:t>
      </w:r>
      <w:r w:rsidR="003A57F7">
        <w:rPr>
          <w:rFonts w:cs="Arial"/>
          <w:bCs/>
          <w:szCs w:val="24"/>
        </w:rPr>
        <w:t> </w:t>
      </w:r>
      <w:r>
        <w:rPr>
          <w:rFonts w:cs="Arial"/>
          <w:bCs/>
          <w:szCs w:val="24"/>
        </w:rPr>
        <w:t xml:space="preserve">B. Untersuchungen von Flora und Fauna zu bestimmten Jahreszeiten), die es zu beachten und am besten schon ganz </w:t>
      </w:r>
      <w:r w:rsidRPr="007C06DC">
        <w:rPr>
          <w:rFonts w:cs="Arial"/>
          <w:bCs/>
          <w:szCs w:val="24"/>
        </w:rPr>
        <w:t>zu Anfang der Projektplanung optimal in den Zeitplan einzubinden gilt.</w:t>
      </w:r>
    </w:p>
    <w:p w14:paraId="34E404B0" w14:textId="77777777" w:rsidR="000715D7" w:rsidRPr="007C06DC" w:rsidRDefault="000715D7" w:rsidP="000715D7">
      <w:pPr>
        <w:spacing w:line="360" w:lineRule="atLeast"/>
        <w:jc w:val="both"/>
        <w:rPr>
          <w:rFonts w:cs="Arial"/>
          <w:bCs/>
          <w:szCs w:val="24"/>
        </w:rPr>
      </w:pPr>
    </w:p>
    <w:p w14:paraId="2A94B652" w14:textId="77777777" w:rsidR="000715D7" w:rsidRPr="007C06DC" w:rsidRDefault="000715D7" w:rsidP="000715D7">
      <w:pPr>
        <w:spacing w:line="360" w:lineRule="atLeast"/>
        <w:jc w:val="both"/>
        <w:rPr>
          <w:rFonts w:cs="Arial"/>
          <w:szCs w:val="24"/>
        </w:rPr>
      </w:pPr>
      <w:r w:rsidRPr="007C06DC">
        <w:rPr>
          <w:rFonts w:cs="Arial"/>
          <w:bCs/>
          <w:szCs w:val="24"/>
        </w:rPr>
        <w:t xml:space="preserve">Damit spätere Frustrationen vermieden werden, soll frühzeitig eine realistische Zeitplanung zwischen Antragsteller und Genehmigungsbehörde abgestimmt werden (s. auch § 2 </w:t>
      </w:r>
      <w:r w:rsidR="00E46551" w:rsidRPr="007C06DC">
        <w:rPr>
          <w:rFonts w:cs="Arial"/>
          <w:bCs/>
          <w:szCs w:val="24"/>
        </w:rPr>
        <w:t>Abs. 2</w:t>
      </w:r>
      <w:r w:rsidRPr="007C06DC">
        <w:rPr>
          <w:rFonts w:cs="Arial"/>
          <w:bCs/>
          <w:szCs w:val="24"/>
        </w:rPr>
        <w:t xml:space="preserve"> Satz 1</w:t>
      </w:r>
      <w:r w:rsidR="00E46551" w:rsidRPr="007C06DC">
        <w:rPr>
          <w:rFonts w:cs="Arial"/>
          <w:bCs/>
          <w:szCs w:val="24"/>
        </w:rPr>
        <w:t xml:space="preserve"> der 9. BImSchV</w:t>
      </w:r>
      <w:r w:rsidRPr="007C06DC">
        <w:rPr>
          <w:rFonts w:cs="Arial"/>
          <w:bCs/>
          <w:szCs w:val="24"/>
        </w:rPr>
        <w:t xml:space="preserve">). Dazu ist es </w:t>
      </w:r>
      <w:r w:rsidRPr="007C06DC">
        <w:rPr>
          <w:rFonts w:cs="Arial"/>
          <w:szCs w:val="24"/>
        </w:rPr>
        <w:t xml:space="preserve">hilfreich, den Genehmigungsprozess in Teilschritte zu gliedern und einen entsprechenden Zeitplan zu erstellen. Mithilfe von </w:t>
      </w:r>
      <w:r w:rsidR="008A3091" w:rsidRPr="007C06DC">
        <w:rPr>
          <w:rFonts w:cs="Arial"/>
          <w:szCs w:val="24"/>
        </w:rPr>
        <w:t>Projektplänen</w:t>
      </w:r>
      <w:r w:rsidRPr="007C06DC">
        <w:rPr>
          <w:rFonts w:cs="Arial"/>
          <w:szCs w:val="24"/>
        </w:rPr>
        <w:t xml:space="preserve"> kann dieser Prozess strukturiert</w:t>
      </w:r>
      <w:r w:rsidR="00E46551" w:rsidRPr="007C06DC">
        <w:rPr>
          <w:rFonts w:cs="Arial"/>
          <w:szCs w:val="24"/>
        </w:rPr>
        <w:t xml:space="preserve"> und</w:t>
      </w:r>
      <w:r w:rsidRPr="007C06DC">
        <w:rPr>
          <w:rFonts w:cs="Arial"/>
          <w:szCs w:val="24"/>
        </w:rPr>
        <w:t xml:space="preserve"> anschaulich visualisiert werden. </w:t>
      </w:r>
    </w:p>
    <w:p w14:paraId="26232E39" w14:textId="77777777" w:rsidR="000715D7" w:rsidRPr="007C06DC" w:rsidRDefault="000715D7" w:rsidP="000715D7">
      <w:pPr>
        <w:spacing w:line="360" w:lineRule="atLeast"/>
        <w:jc w:val="both"/>
        <w:rPr>
          <w:rFonts w:cs="Arial"/>
          <w:szCs w:val="24"/>
        </w:rPr>
      </w:pPr>
    </w:p>
    <w:p w14:paraId="2EB110A8" w14:textId="4CC343E9" w:rsidR="003A7EAD" w:rsidRPr="0016673F" w:rsidRDefault="003A7EAD" w:rsidP="003A7EAD">
      <w:pPr>
        <w:spacing w:line="360" w:lineRule="atLeast"/>
        <w:jc w:val="both"/>
        <w:rPr>
          <w:rFonts w:cs="Arial"/>
          <w:bCs/>
          <w:szCs w:val="24"/>
        </w:rPr>
      </w:pPr>
      <w:r w:rsidRPr="007C06DC">
        <w:rPr>
          <w:rFonts w:cs="Arial"/>
          <w:bCs/>
          <w:szCs w:val="24"/>
        </w:rPr>
        <w:t xml:space="preserve">Den Genehmigungsbehörden sowie den </w:t>
      </w:r>
      <w:r w:rsidR="005812C1" w:rsidRPr="007C06DC">
        <w:rPr>
          <w:rFonts w:cs="Arial"/>
          <w:bCs/>
          <w:szCs w:val="24"/>
        </w:rPr>
        <w:t>Vorhabenträgern</w:t>
      </w:r>
      <w:r w:rsidRPr="007C06DC">
        <w:rPr>
          <w:rFonts w:cs="Arial"/>
          <w:bCs/>
          <w:szCs w:val="24"/>
        </w:rPr>
        <w:t xml:space="preserve"> wird empfohlen, für ein effizientes Verfahrensmanagement </w:t>
      </w:r>
      <w:r w:rsidR="00E46551" w:rsidRPr="007C06DC">
        <w:rPr>
          <w:rFonts w:cs="Arial"/>
          <w:bCs/>
          <w:szCs w:val="24"/>
        </w:rPr>
        <w:t xml:space="preserve">jeweils </w:t>
      </w:r>
      <w:r w:rsidRPr="007C06DC">
        <w:rPr>
          <w:rFonts w:cs="Arial"/>
          <w:bCs/>
          <w:szCs w:val="24"/>
        </w:rPr>
        <w:t xml:space="preserve">auf ihrer Seite Sorge zu tragen. Ein effizientes und stringentes Projektmanagement trägt neben vollständigen und prüffähigen Antragsunterlagen entscheidend zur Verkürzung </w:t>
      </w:r>
      <w:r w:rsidR="0016673F" w:rsidRPr="007C06DC">
        <w:rPr>
          <w:rFonts w:cs="Arial"/>
          <w:bCs/>
          <w:szCs w:val="24"/>
        </w:rPr>
        <w:t>des Genehmigungsverfahrens bei. I</w:t>
      </w:r>
      <w:r w:rsidR="0016673F" w:rsidRPr="007C06DC">
        <w:t xml:space="preserve">nsbesondere für umfangreiche und komplexe Verfahren sollen Genehmigungsbehörden sowie </w:t>
      </w:r>
      <w:r w:rsidR="005812C1" w:rsidRPr="007C06DC">
        <w:t>Vorhabenträger</w:t>
      </w:r>
      <w:r w:rsidR="0016673F" w:rsidRPr="007C06DC">
        <w:t xml:space="preserve"> erwägen, einen externen Projektmanager zu beauftragen. Diese Frage sollte bereits</w:t>
      </w:r>
      <w:r w:rsidR="0016673F">
        <w:t xml:space="preserve"> vor Antragstellung zwischen Genehmigungsbehörde und </w:t>
      </w:r>
      <w:r w:rsidR="005812C1">
        <w:t>Vorhabenträger</w:t>
      </w:r>
      <w:r w:rsidR="0016673F">
        <w:t xml:space="preserve"> erörtert werden (§ 2 Abs. 2 Nr. 5 der 9.</w:t>
      </w:r>
      <w:r w:rsidR="000C101C" w:rsidRPr="00FE4082">
        <w:t xml:space="preserve"> </w:t>
      </w:r>
      <w:r w:rsidR="0016673F">
        <w:t>BImSchV) (s. Kapitel 3.</w:t>
      </w:r>
      <w:r w:rsidR="00E90FE7">
        <w:t>9</w:t>
      </w:r>
      <w:r w:rsidR="0016673F">
        <w:t>).</w:t>
      </w:r>
    </w:p>
    <w:p w14:paraId="59D8CF9A" w14:textId="77777777" w:rsidR="0016673F" w:rsidRDefault="0016673F" w:rsidP="003A7EAD">
      <w:pPr>
        <w:spacing w:line="360" w:lineRule="atLeast"/>
        <w:jc w:val="both"/>
        <w:rPr>
          <w:rFonts w:cs="Arial"/>
          <w:bCs/>
          <w:szCs w:val="24"/>
        </w:rPr>
      </w:pPr>
    </w:p>
    <w:p w14:paraId="6DA1273A" w14:textId="77777777" w:rsidR="000715D7" w:rsidRDefault="000715D7" w:rsidP="000715D7">
      <w:pPr>
        <w:spacing w:line="360" w:lineRule="atLeast"/>
        <w:jc w:val="both"/>
        <w:rPr>
          <w:rFonts w:cs="Arial"/>
          <w:szCs w:val="24"/>
        </w:rPr>
      </w:pPr>
      <w:r w:rsidRPr="00F95A10">
        <w:rPr>
          <w:rFonts w:cs="Arial"/>
          <w:szCs w:val="24"/>
        </w:rPr>
        <w:t xml:space="preserve">Die Arbeit der Genehmigungsbehörde kann dadurch erleichtert werden, dass auch diese über entsprechende EDV-Tools für ein gezieltes Projektmanagement verfügt. </w:t>
      </w:r>
    </w:p>
    <w:p w14:paraId="5A6AC591" w14:textId="77777777" w:rsidR="003A7EAD" w:rsidRDefault="003A7EAD" w:rsidP="000715D7">
      <w:pPr>
        <w:spacing w:line="360" w:lineRule="atLeast"/>
        <w:jc w:val="both"/>
        <w:rPr>
          <w:rFonts w:cs="Arial"/>
          <w:szCs w:val="24"/>
        </w:rPr>
      </w:pPr>
    </w:p>
    <w:p w14:paraId="4D2A4249" w14:textId="2DF198E3" w:rsidR="00F3316C" w:rsidRDefault="000715D7" w:rsidP="000715D7">
      <w:pPr>
        <w:spacing w:line="360" w:lineRule="atLeast"/>
        <w:jc w:val="both"/>
        <w:rPr>
          <w:rFonts w:cs="Arial"/>
          <w:szCs w:val="24"/>
        </w:rPr>
      </w:pPr>
      <w:r>
        <w:rPr>
          <w:rFonts w:cs="Arial"/>
          <w:szCs w:val="24"/>
        </w:rPr>
        <w:t xml:space="preserve">Für einen möglichst reibungslosen Ablauf des Verfahrens </w:t>
      </w:r>
      <w:r w:rsidRPr="007C06DC">
        <w:rPr>
          <w:rFonts w:cs="Arial"/>
          <w:szCs w:val="24"/>
        </w:rPr>
        <w:t>sind regelmäßige Abstimmungsgespräche (Jour</w:t>
      </w:r>
      <w:r w:rsidR="001739C9" w:rsidRPr="007C06DC">
        <w:rPr>
          <w:rFonts w:cs="Arial"/>
          <w:szCs w:val="24"/>
        </w:rPr>
        <w:t>s</w:t>
      </w:r>
      <w:r w:rsidRPr="007C06DC">
        <w:rPr>
          <w:rFonts w:cs="Arial"/>
          <w:szCs w:val="24"/>
        </w:rPr>
        <w:t xml:space="preserve"> fixe</w:t>
      </w:r>
      <w:r w:rsidR="001739C9" w:rsidRPr="007C06DC">
        <w:rPr>
          <w:rFonts w:cs="Arial"/>
          <w:szCs w:val="24"/>
        </w:rPr>
        <w:t>s</w:t>
      </w:r>
      <w:r w:rsidR="000A4544" w:rsidRPr="007C06DC">
        <w:rPr>
          <w:rFonts w:cs="Arial"/>
          <w:szCs w:val="24"/>
        </w:rPr>
        <w:t xml:space="preserve">, </w:t>
      </w:r>
      <w:r w:rsidR="00E97486" w:rsidRPr="007C06DC">
        <w:rPr>
          <w:rFonts w:cs="Arial"/>
          <w:szCs w:val="24"/>
        </w:rPr>
        <w:t>s</w:t>
      </w:r>
      <w:r w:rsidR="000A4544" w:rsidRPr="007C06DC">
        <w:rPr>
          <w:rFonts w:cs="Arial"/>
          <w:szCs w:val="24"/>
        </w:rPr>
        <w:t>. Kapitel 3.</w:t>
      </w:r>
      <w:r w:rsidR="00E90FE7">
        <w:rPr>
          <w:rFonts w:cs="Arial"/>
          <w:szCs w:val="24"/>
        </w:rPr>
        <w:t>7</w:t>
      </w:r>
      <w:r w:rsidRPr="007C06DC">
        <w:rPr>
          <w:rFonts w:cs="Arial"/>
          <w:szCs w:val="24"/>
        </w:rPr>
        <w:t xml:space="preserve">) zwischen </w:t>
      </w:r>
      <w:r w:rsidR="005812C1" w:rsidRPr="007C06DC">
        <w:rPr>
          <w:rFonts w:cs="Arial"/>
          <w:szCs w:val="24"/>
        </w:rPr>
        <w:t xml:space="preserve">Vorhabenträger </w:t>
      </w:r>
      <w:r w:rsidRPr="007C06DC">
        <w:rPr>
          <w:rFonts w:cs="Arial"/>
          <w:szCs w:val="24"/>
        </w:rPr>
        <w:t>und</w:t>
      </w:r>
      <w:r>
        <w:rPr>
          <w:rFonts w:cs="Arial"/>
          <w:szCs w:val="24"/>
        </w:rPr>
        <w:t xml:space="preserve"> der Genehmigungsbehörde essenziell. Dabei sind </w:t>
      </w:r>
      <w:r w:rsidRPr="00F95A10">
        <w:rPr>
          <w:rFonts w:cs="Arial"/>
          <w:szCs w:val="24"/>
        </w:rPr>
        <w:t>Meilensteine festzusetzen</w:t>
      </w:r>
      <w:r>
        <w:rPr>
          <w:rFonts w:cs="Arial"/>
          <w:szCs w:val="24"/>
        </w:rPr>
        <w:t xml:space="preserve">. </w:t>
      </w:r>
      <w:r w:rsidRPr="00F95A10">
        <w:rPr>
          <w:rFonts w:cs="Arial"/>
          <w:szCs w:val="24"/>
        </w:rPr>
        <w:t>Der Zeitplan sollte</w:t>
      </w:r>
      <w:r>
        <w:rPr>
          <w:rFonts w:cs="Arial"/>
          <w:szCs w:val="24"/>
        </w:rPr>
        <w:t xml:space="preserve"> bei jedem Jour fixe </w:t>
      </w:r>
      <w:r w:rsidR="003A57F7">
        <w:rPr>
          <w:rFonts w:cs="Arial"/>
          <w:szCs w:val="24"/>
        </w:rPr>
        <w:t>überprüft</w:t>
      </w:r>
      <w:r w:rsidR="003A57F7" w:rsidRPr="00F95A10">
        <w:rPr>
          <w:rFonts w:cs="Arial"/>
          <w:szCs w:val="24"/>
        </w:rPr>
        <w:t xml:space="preserve"> </w:t>
      </w:r>
      <w:r w:rsidRPr="00F95A10">
        <w:rPr>
          <w:rFonts w:cs="Arial"/>
          <w:szCs w:val="24"/>
        </w:rPr>
        <w:t>und ggf. angepasst werden.</w:t>
      </w:r>
    </w:p>
    <w:p w14:paraId="288307D8" w14:textId="77777777" w:rsidR="00AE1591" w:rsidRPr="009345FF" w:rsidRDefault="00AE1591" w:rsidP="000715D7">
      <w:pPr>
        <w:spacing w:line="360" w:lineRule="atLeast"/>
        <w:jc w:val="both"/>
        <w:rPr>
          <w:b/>
        </w:rPr>
      </w:pPr>
    </w:p>
    <w:p w14:paraId="693DD8F6" w14:textId="77777777" w:rsidR="007F520D" w:rsidRDefault="007F520D" w:rsidP="00F3316C">
      <w:pPr>
        <w:pStyle w:val="BW1Standard"/>
        <w:shd w:val="clear" w:color="auto" w:fill="FFFFFF" w:themeFill="background1"/>
        <w:rPr>
          <w:b/>
        </w:rPr>
      </w:pPr>
    </w:p>
    <w:p w14:paraId="04B94B88" w14:textId="77777777" w:rsidR="00F3316C" w:rsidRPr="00F33295" w:rsidRDefault="00F3316C" w:rsidP="00AE1591">
      <w:pPr>
        <w:pStyle w:val="UMberschrift2num-Arial-12pt"/>
        <w:shd w:val="clear" w:color="auto" w:fill="D9D9D9" w:themeFill="background1" w:themeFillShade="D9"/>
        <w:spacing w:before="0"/>
      </w:pPr>
      <w:r w:rsidRPr="00F33295">
        <w:t>Digitalisierung</w:t>
      </w:r>
      <w:r w:rsidR="009345FF" w:rsidRPr="00F33295">
        <w:t xml:space="preserve"> des Genehmigungsverfahrens</w:t>
      </w:r>
    </w:p>
    <w:p w14:paraId="5393650A" w14:textId="67F927E7" w:rsidR="00A51EB3" w:rsidRDefault="000715D7" w:rsidP="000715D7">
      <w:pPr>
        <w:pStyle w:val="BW1Standard"/>
      </w:pPr>
      <w:r>
        <w:t xml:space="preserve">Bei der </w:t>
      </w:r>
      <w:r w:rsidRPr="007C06DC">
        <w:t xml:space="preserve">Durchführung der Genehmigungsverfahren sind wesentliche Teile digital abzuwickeln. </w:t>
      </w:r>
      <w:r w:rsidR="0089492F">
        <w:t xml:space="preserve">Für eine </w:t>
      </w:r>
      <w:r w:rsidRPr="007C06DC">
        <w:t>digitale Antragstellung (s. § 2 Abs. 1 Alt. 2 der 9.</w:t>
      </w:r>
      <w:r w:rsidR="005812C1" w:rsidRPr="007C06DC">
        <w:t xml:space="preserve"> </w:t>
      </w:r>
      <w:r w:rsidRPr="007C06DC">
        <w:t>BImSchV bzw. § 10 Abs. 1 BImSchG)</w:t>
      </w:r>
      <w:r w:rsidR="0089492F">
        <w:t xml:space="preserve"> sowie das immissionsschutzrechtliche Anzeigeverfahren stehen</w:t>
      </w:r>
      <w:r w:rsidR="003A56EB">
        <w:t xml:space="preserve"> </w:t>
      </w:r>
      <w:r w:rsidR="0089492F">
        <w:t>h</w:t>
      </w:r>
      <w:r w:rsidR="00A51EB3">
        <w:t>ierzu Onlineformular</w:t>
      </w:r>
      <w:r w:rsidR="0089492F">
        <w:t>e</w:t>
      </w:r>
      <w:r w:rsidR="00A51EB3">
        <w:t xml:space="preserve"> im Serviceportal Baden-Württemberg </w:t>
      </w:r>
      <w:r w:rsidR="004B244F">
        <w:t xml:space="preserve">(Service BW) </w:t>
      </w:r>
      <w:r w:rsidR="00A51EB3">
        <w:t xml:space="preserve">zur Verfügung. (Hinweis: Der Onlineprozess ist erst nach einer einmaligen Aktivierung im Serviceportal durch die jeweilige Genehmigungsbehörde verfügbar). </w:t>
      </w:r>
    </w:p>
    <w:p w14:paraId="58981928" w14:textId="77777777" w:rsidR="0089492F" w:rsidRDefault="0089492F" w:rsidP="000715D7">
      <w:pPr>
        <w:pStyle w:val="BW1Standard"/>
      </w:pPr>
    </w:p>
    <w:p w14:paraId="5E09FC48" w14:textId="7F691DEB" w:rsidR="000715D7" w:rsidRDefault="000715D7" w:rsidP="000715D7">
      <w:pPr>
        <w:pStyle w:val="BW1Standard"/>
        <w:rPr>
          <w:i/>
        </w:rPr>
      </w:pPr>
      <w:r w:rsidRPr="007C06DC">
        <w:t xml:space="preserve">Ebenso soll die Beteiligung der </w:t>
      </w:r>
      <w:r w:rsidR="00501629" w:rsidRPr="007C06DC">
        <w:t>Träger öffentlicher Belange (</w:t>
      </w:r>
      <w:r w:rsidRPr="007C06DC">
        <w:t>TöB</w:t>
      </w:r>
      <w:r w:rsidR="00501629" w:rsidRPr="007C06DC">
        <w:t>)</w:t>
      </w:r>
      <w:r w:rsidRPr="007C06DC">
        <w:t xml:space="preserve"> digital erfolgen. Hierzu sind im Rahmen des </w:t>
      </w:r>
      <w:r w:rsidR="005812C1" w:rsidRPr="007C06DC">
        <w:t>immissionsschutzrechtlichen Genehmigungsverfahrens</w:t>
      </w:r>
      <w:r>
        <w:t xml:space="preserve"> </w:t>
      </w:r>
      <w:r>
        <w:lastRenderedPageBreak/>
        <w:t xml:space="preserve">für die Genehmigung von </w:t>
      </w:r>
      <w:r w:rsidR="00401945">
        <w:t xml:space="preserve">WEA </w:t>
      </w:r>
      <w:r>
        <w:t>„Cloud-Lösungen“ zu nutzen.</w:t>
      </w:r>
      <w:r w:rsidR="005D08C0">
        <w:t xml:space="preserve"> </w:t>
      </w:r>
      <w:r w:rsidRPr="000161EB">
        <w:t xml:space="preserve">(Hinweis: In </w:t>
      </w:r>
      <w:r w:rsidR="00A51EB3">
        <w:t>den meisten</w:t>
      </w:r>
      <w:r w:rsidR="00A51EB3" w:rsidRPr="000161EB">
        <w:t xml:space="preserve"> </w:t>
      </w:r>
      <w:r w:rsidRPr="000161EB">
        <w:t xml:space="preserve">Fällen existieren bereits </w:t>
      </w:r>
      <w:r w:rsidR="00A51EB3">
        <w:t xml:space="preserve">Cloud-Lösungen </w:t>
      </w:r>
      <w:r w:rsidRPr="000161EB">
        <w:t xml:space="preserve">bei den unteren Verwaltungsbehörden. Diese müssen für die Genehmigungsbehörden </w:t>
      </w:r>
      <w:r w:rsidR="008B0DA3">
        <w:t xml:space="preserve">sowie die TöB </w:t>
      </w:r>
      <w:r w:rsidRPr="000161EB">
        <w:t>nutzbar sein.</w:t>
      </w:r>
      <w:r w:rsidR="00A51EB3" w:rsidRPr="00A51EB3">
        <w:t xml:space="preserve"> </w:t>
      </w:r>
      <w:r w:rsidR="00A51EB3">
        <w:t xml:space="preserve">Von Seiten des Landes wird die </w:t>
      </w:r>
      <w:r w:rsidR="00A51EB3" w:rsidRPr="00B273AB">
        <w:rPr>
          <w:i/>
        </w:rPr>
        <w:t>Cloud-Immissionsschutz Baden-Württemberg</w:t>
      </w:r>
      <w:r w:rsidR="00A51EB3">
        <w:t xml:space="preserve"> angeboten</w:t>
      </w:r>
      <w:r w:rsidR="00A51EB3" w:rsidRPr="00CF708C">
        <w:t>.</w:t>
      </w:r>
      <w:r w:rsidR="00DD7376">
        <w:t xml:space="preserve"> Da diese auch mit dem digitalen Antragsverfahren </w:t>
      </w:r>
      <w:r w:rsidR="004B244F">
        <w:t xml:space="preserve">über Service BW </w:t>
      </w:r>
      <w:r w:rsidR="00DD7376">
        <w:t>verknüpft ist und die Antragsunterlagen automatisch in die Cloud</w:t>
      </w:r>
      <w:r w:rsidR="004B244F">
        <w:t>-Immissionsschutz</w:t>
      </w:r>
      <w:r w:rsidR="00DD7376">
        <w:t xml:space="preserve"> geladen werden, kann deren Nutzung auch Erleichterungen, insbesondere bei der TöB-Beteiligung, mit sich bringen. Es könnte daher auch eine Umstellung bestehender Cloud-Lösungen auf die Cloud-Immissionsschutz in Erwägung gezogen werden.</w:t>
      </w:r>
      <w:r w:rsidR="00B20689">
        <w:t>)</w:t>
      </w:r>
    </w:p>
    <w:p w14:paraId="40202D73" w14:textId="77777777" w:rsidR="000161EB" w:rsidRDefault="000161EB" w:rsidP="000715D7">
      <w:pPr>
        <w:pStyle w:val="BW1Standard"/>
      </w:pPr>
    </w:p>
    <w:p w14:paraId="2D7C5FB5" w14:textId="5DCA3E9D" w:rsidR="000715D7" w:rsidRPr="009B50E0" w:rsidRDefault="000715D7" w:rsidP="000715D7">
      <w:pPr>
        <w:pStyle w:val="BW1Standard"/>
        <w:rPr>
          <w:color w:val="FF0000"/>
        </w:rPr>
      </w:pPr>
      <w:r>
        <w:t xml:space="preserve">Den Genehmigungsbehörden steht zwar ein Ermessensspielraum zu, ob sie zusätzlich noch ausgedruckte Exemplare des Antrags inklusive der zugehörigen Anlagen (Gutachten etc.) vom </w:t>
      </w:r>
      <w:r w:rsidR="004E4BDF">
        <w:t xml:space="preserve">Vorhabenträger </w:t>
      </w:r>
      <w:r>
        <w:t>verlangen (siehe § 10 Abs. 1</w:t>
      </w:r>
      <w:r w:rsidR="005812C1">
        <w:t xml:space="preserve"> Satz 4</w:t>
      </w:r>
      <w:r>
        <w:t xml:space="preserve"> BImSchG). Dies soll </w:t>
      </w:r>
      <w:r w:rsidR="001810B6">
        <w:t xml:space="preserve">aber </w:t>
      </w:r>
      <w:r>
        <w:t xml:space="preserve">auf </w:t>
      </w:r>
      <w:r w:rsidR="00A51EB3">
        <w:t>das erforderliche</w:t>
      </w:r>
      <w:r>
        <w:t xml:space="preserve"> Minimum reduziert werden (</w:t>
      </w:r>
      <w:r w:rsidR="00A51EB3">
        <w:t xml:space="preserve">z.B. </w:t>
      </w:r>
      <w:r>
        <w:t>Belegexemplar</w:t>
      </w:r>
      <w:r w:rsidR="00A51EB3">
        <w:t>e</w:t>
      </w:r>
      <w:r>
        <w:t xml:space="preserve"> zur Sicherung o.</w:t>
      </w:r>
      <w:r w:rsidR="004B09B6">
        <w:t> </w:t>
      </w:r>
      <w:r>
        <w:t xml:space="preserve">ä.). </w:t>
      </w:r>
      <w:r w:rsidR="00BB0C1B">
        <w:t>Auch die</w:t>
      </w:r>
      <w:r w:rsidR="00FB6FC9">
        <w:t xml:space="preserve"> Auslegung </w:t>
      </w:r>
      <w:r w:rsidR="00A51EB3">
        <w:t xml:space="preserve">im Rahmen einer Öffentlichkeitsbeteiligung </w:t>
      </w:r>
      <w:r w:rsidR="00FB6FC9">
        <w:t>muss grundsätzlich physisch erfolgen (§ 10 Abs</w:t>
      </w:r>
      <w:r w:rsidR="004B09B6">
        <w:t>. </w:t>
      </w:r>
      <w:r w:rsidR="00FB6FC9">
        <w:t>1 der 9. BImSchV</w:t>
      </w:r>
      <w:r w:rsidR="00A61632">
        <w:t>).</w:t>
      </w:r>
      <w:r w:rsidR="00FB6FC9">
        <w:t xml:space="preserve"> </w:t>
      </w:r>
      <w:r w:rsidR="00BB0C1B">
        <w:t>Nach</w:t>
      </w:r>
      <w:r w:rsidR="00FB6FC9">
        <w:t xml:space="preserve"> § 3 </w:t>
      </w:r>
      <w:r w:rsidR="00534FD3">
        <w:t xml:space="preserve">Abs. 1 </w:t>
      </w:r>
      <w:r w:rsidR="00FB6FC9">
        <w:t>des Plan</w:t>
      </w:r>
      <w:r w:rsidR="001E7368">
        <w:t>ungs</w:t>
      </w:r>
      <w:r w:rsidR="00FB6FC9">
        <w:t xml:space="preserve">sicherstellungsgesetzes </w:t>
      </w:r>
      <w:r w:rsidR="00BB0C1B">
        <w:t xml:space="preserve">kann </w:t>
      </w:r>
      <w:r w:rsidR="00FB6FC9">
        <w:t xml:space="preserve">die Auslegung </w:t>
      </w:r>
      <w:r w:rsidR="00FB6FC9" w:rsidRPr="00FB6FC9">
        <w:t xml:space="preserve">durch eine Veröffentlichung im Internet </w:t>
      </w:r>
      <w:r w:rsidR="00FB6FC9" w:rsidRPr="009B50E0">
        <w:t>ersetzt werden, wenn die jeweilige Auslegungsfrist spätestens mit Ablauf des 31. Dezember 202</w:t>
      </w:r>
      <w:r w:rsidR="00B20689" w:rsidRPr="009B50E0">
        <w:t>4</w:t>
      </w:r>
      <w:r w:rsidR="00FB6FC9" w:rsidRPr="009B50E0">
        <w:t xml:space="preserve"> endet.</w:t>
      </w:r>
      <w:r w:rsidR="00534FD3" w:rsidRPr="009B50E0">
        <w:t xml:space="preserve"> Nach § 3 Abs. 2 des Planungssicherstellungsgesetzes soll die Auslegung daneben als zusätzliches Informationsangebot erfolgen, soweit dies nach Feststellung der zuständigen Behörde den Umständen nach möglich ist. Unterbleibt eine Auslegung, hat die zuständige Behörde zusätzlich zur Veröffentlichung nach Absatz 1 Satz 1 andere leicht zu erreichende Zugangsmöglichkeiten, etwa durch öffentlich zugängliche Lesegeräte oder in begründeten Fällen durch Versendung zur Verfügung zu stellen. Auf diese Zugangsmöglichkeiten ist in der Bekanntmachung nach § 2 Absatz 1 des Planungssicherstellungsgesetzes hinzuweisen. </w:t>
      </w:r>
      <w:r w:rsidR="00FB6FC9" w:rsidRPr="009B50E0">
        <w:t xml:space="preserve"> </w:t>
      </w:r>
      <w:r w:rsidR="003105B2" w:rsidRPr="009B50E0">
        <w:rPr>
          <w:b/>
          <w:color w:val="FF0000"/>
        </w:rPr>
        <w:t>[Voraussichtlich Änderungen durch BImSchG-Novelle]</w:t>
      </w:r>
      <w:r w:rsidR="003105B2" w:rsidRPr="009B50E0">
        <w:rPr>
          <w:color w:val="FF0000"/>
        </w:rPr>
        <w:t xml:space="preserve"> </w:t>
      </w:r>
    </w:p>
    <w:p w14:paraId="17706ECF" w14:textId="77777777" w:rsidR="000715D7" w:rsidRDefault="000715D7" w:rsidP="000715D7">
      <w:pPr>
        <w:pStyle w:val="BW1Standard"/>
      </w:pPr>
    </w:p>
    <w:p w14:paraId="4F57BCB0" w14:textId="5FBD61CB" w:rsidR="00F3316C" w:rsidRPr="000161EB" w:rsidRDefault="000715D7" w:rsidP="000161EB">
      <w:pPr>
        <w:pStyle w:val="BW1Standard"/>
      </w:pPr>
      <w:r>
        <w:t xml:space="preserve">Um die </w:t>
      </w:r>
      <w:r w:rsidR="00501629">
        <w:t xml:space="preserve">größtmögliche Beteiligung der </w:t>
      </w:r>
      <w:r w:rsidR="00FB6FC9">
        <w:t xml:space="preserve">Träger öffentlicher Belange </w:t>
      </w:r>
      <w:r>
        <w:t>bei der Vorantragskonferenz/beim Scoping-Termin zu gewährleisten</w:t>
      </w:r>
      <w:r w:rsidR="000A4544">
        <w:t>,</w:t>
      </w:r>
      <w:r>
        <w:t xml:space="preserve"> </w:t>
      </w:r>
      <w:r w:rsidR="00E83B6E">
        <w:t xml:space="preserve">ist </w:t>
      </w:r>
      <w:r>
        <w:t>diese soweit möglich und sinnvoll als Videokonferenz</w:t>
      </w:r>
      <w:r w:rsidR="002768BF">
        <w:t xml:space="preserve"> oder als Hybridveranstaltung</w:t>
      </w:r>
      <w:r>
        <w:t xml:space="preserve"> durchzuführen.</w:t>
      </w:r>
      <w:r w:rsidR="00F3316C">
        <w:t xml:space="preserve"> </w:t>
      </w:r>
      <w:r w:rsidR="00CB2A14">
        <w:t>Sofern bei einer Genehmigungsbehörde mehrere Vorantragskonferenzen/ Scoping-Termine anstehen, kann es zielführend sein, die Veranstaltungen nacheinander am selben Tag zu terminieren und so</w:t>
      </w:r>
      <w:r w:rsidR="001810B6">
        <w:t xml:space="preserve"> den</w:t>
      </w:r>
      <w:r w:rsidR="00CB2A14">
        <w:t xml:space="preserve"> zeitlichen Aufwand insbesondere der Träger öffentlicher Belange, die in Präsenz teilnehmen wollen und eine weite Anreise haben, zu minimieren. </w:t>
      </w:r>
    </w:p>
    <w:p w14:paraId="1F24C543" w14:textId="77777777" w:rsidR="00382B05" w:rsidRPr="0016672A" w:rsidRDefault="0016672A" w:rsidP="00AE1591">
      <w:pPr>
        <w:pStyle w:val="UMberschrift1numArial-fett-12pt"/>
        <w:shd w:val="clear" w:color="auto" w:fill="D9D9D9" w:themeFill="background1" w:themeFillShade="D9"/>
      </w:pPr>
      <w:r w:rsidRPr="0016672A">
        <w:lastRenderedPageBreak/>
        <w:t>Projektierung/Planung</w:t>
      </w:r>
    </w:p>
    <w:p w14:paraId="60B062E5" w14:textId="77777777" w:rsidR="00CC1C3B" w:rsidRPr="00C41B95" w:rsidRDefault="00E97486" w:rsidP="00AE1591">
      <w:pPr>
        <w:pStyle w:val="UMberschrift2num-Arial-12pt"/>
        <w:shd w:val="clear" w:color="auto" w:fill="D9D9D9" w:themeFill="background1" w:themeFillShade="D9"/>
        <w:spacing w:before="0"/>
      </w:pPr>
      <w:r>
        <w:t xml:space="preserve">Das Projekt in seinen Facetten </w:t>
      </w:r>
    </w:p>
    <w:p w14:paraId="69CED6F0" w14:textId="6C0F0A25" w:rsidR="00CC1C3B" w:rsidRDefault="00CC1C3B" w:rsidP="00CC1C3B">
      <w:pPr>
        <w:spacing w:line="360" w:lineRule="atLeast"/>
        <w:jc w:val="both"/>
        <w:rPr>
          <w:rFonts w:cs="Arial"/>
          <w:szCs w:val="24"/>
        </w:rPr>
      </w:pPr>
      <w:r w:rsidRPr="00CC1C3B">
        <w:rPr>
          <w:rFonts w:cs="Arial"/>
          <w:szCs w:val="24"/>
        </w:rPr>
        <w:t xml:space="preserve">Bei den </w:t>
      </w:r>
      <w:r w:rsidR="004B09B6">
        <w:rPr>
          <w:rFonts w:cs="Arial"/>
          <w:szCs w:val="24"/>
        </w:rPr>
        <w:t>Genehmigungsv</w:t>
      </w:r>
      <w:r w:rsidRPr="00CC1C3B">
        <w:rPr>
          <w:rFonts w:cs="Arial"/>
          <w:szCs w:val="24"/>
        </w:rPr>
        <w:t xml:space="preserve">erfahren zum Bau und Betrieb von </w:t>
      </w:r>
      <w:r w:rsidR="00401945">
        <w:rPr>
          <w:rFonts w:cs="Arial"/>
          <w:szCs w:val="24"/>
        </w:rPr>
        <w:t>WEA</w:t>
      </w:r>
      <w:r w:rsidR="00401945" w:rsidRPr="00CC1C3B">
        <w:rPr>
          <w:rFonts w:cs="Arial"/>
          <w:szCs w:val="24"/>
        </w:rPr>
        <w:t xml:space="preserve"> </w:t>
      </w:r>
      <w:r w:rsidRPr="00CC1C3B">
        <w:rPr>
          <w:rFonts w:cs="Arial"/>
          <w:szCs w:val="24"/>
        </w:rPr>
        <w:t xml:space="preserve">handelt es sich in den meisten Fällen um komplexe und interdisziplinär wahrzunehmende Aufgaben mit begrenzten zeitlichen und kapazitätstechnischen Ressourcen. Zudem besteht sowohl auf Seiten des Vorhabenträgers als auch auf Seiten der zuständigen unteren Verwaltungsbehörde das Ziel, rechtssichere Entscheidungen zu treffen. Diese Ziele, Rechtssicherheit </w:t>
      </w:r>
      <w:r w:rsidR="00EE2CCC">
        <w:rPr>
          <w:rFonts w:cs="Arial"/>
          <w:szCs w:val="24"/>
        </w:rPr>
        <w:t>bzw.</w:t>
      </w:r>
      <w:r w:rsidR="00EE2CCC" w:rsidRPr="00CC1C3B">
        <w:rPr>
          <w:rFonts w:cs="Arial"/>
          <w:szCs w:val="24"/>
        </w:rPr>
        <w:t xml:space="preserve"> </w:t>
      </w:r>
      <w:r w:rsidRPr="00CC1C3B">
        <w:rPr>
          <w:rFonts w:cs="Arial"/>
          <w:szCs w:val="24"/>
        </w:rPr>
        <w:t xml:space="preserve">Qualität, </w:t>
      </w:r>
      <w:r w:rsidR="000161EB">
        <w:rPr>
          <w:rFonts w:cs="Arial"/>
          <w:szCs w:val="24"/>
        </w:rPr>
        <w:t>optimierter</w:t>
      </w:r>
      <w:r w:rsidR="004B09B6">
        <w:rPr>
          <w:rFonts w:cs="Arial"/>
          <w:szCs w:val="24"/>
        </w:rPr>
        <w:t xml:space="preserve"> </w:t>
      </w:r>
      <w:r w:rsidRPr="00CC1C3B">
        <w:rPr>
          <w:rFonts w:cs="Arial"/>
          <w:szCs w:val="24"/>
        </w:rPr>
        <w:t>Zeit</w:t>
      </w:r>
      <w:r w:rsidR="004B09B6">
        <w:rPr>
          <w:rFonts w:cs="Arial"/>
          <w:szCs w:val="24"/>
        </w:rPr>
        <w:t>-</w:t>
      </w:r>
      <w:r w:rsidRPr="00CC1C3B">
        <w:rPr>
          <w:rFonts w:cs="Arial"/>
          <w:szCs w:val="24"/>
        </w:rPr>
        <w:t xml:space="preserve"> und Ressourcen</w:t>
      </w:r>
      <w:r w:rsidR="004B09B6">
        <w:rPr>
          <w:rFonts w:cs="Arial"/>
          <w:szCs w:val="24"/>
        </w:rPr>
        <w:t>einsatz</w:t>
      </w:r>
      <w:r w:rsidRPr="00CC1C3B">
        <w:rPr>
          <w:rFonts w:cs="Arial"/>
          <w:szCs w:val="24"/>
        </w:rPr>
        <w:t xml:space="preserve"> hängen voneinander ab. Das Projektmanagement dient dabei der termingerechten Realisierung des Projektziels unter Beachtung der vorhandenen Ressourcen. Damit ein solches Projekt erfolgreich abläuft, muss der Ansatz des Projektmanagements ganzheitlich sein. </w:t>
      </w:r>
    </w:p>
    <w:p w14:paraId="3F1896AB" w14:textId="77777777" w:rsidR="00F9080D" w:rsidRPr="00CC1C3B" w:rsidRDefault="00F9080D" w:rsidP="00F9080D">
      <w:pPr>
        <w:spacing w:line="360" w:lineRule="atLeast"/>
        <w:jc w:val="both"/>
        <w:rPr>
          <w:rFonts w:cs="Arial"/>
          <w:szCs w:val="24"/>
        </w:rPr>
      </w:pPr>
    </w:p>
    <w:p w14:paraId="2D590406" w14:textId="3B990ED1" w:rsidR="00CC1C3B" w:rsidRPr="000161EB" w:rsidRDefault="00305397" w:rsidP="00CC1C3B">
      <w:pPr>
        <w:spacing w:line="360" w:lineRule="atLeast"/>
        <w:jc w:val="both"/>
        <w:rPr>
          <w:rFonts w:cs="Arial"/>
          <w:szCs w:val="24"/>
        </w:rPr>
      </w:pPr>
      <w:r>
        <w:rPr>
          <w:rFonts w:cs="Arial"/>
          <w:szCs w:val="24"/>
        </w:rPr>
        <w:t>Nach</w:t>
      </w:r>
      <w:r w:rsidR="00CC1C3B" w:rsidRPr="000161EB">
        <w:rPr>
          <w:rFonts w:cs="Arial"/>
          <w:szCs w:val="24"/>
        </w:rPr>
        <w:t xml:space="preserve"> § 4 Abs. 1 BImSchG bedürfen die Errichtung und der Betrieb bestimmter Anlagen einer Genehmigung. Welche Anlagen im Einzelnen genehmigungsbedürftig sind, wird durch die 4. BImSchV (Verordnung über genehmigungsbedürftige Anlagen) i.</w:t>
      </w:r>
      <w:r w:rsidR="0011040E" w:rsidRPr="000161EB">
        <w:rPr>
          <w:rFonts w:cs="Arial"/>
          <w:szCs w:val="24"/>
        </w:rPr>
        <w:t> </w:t>
      </w:r>
      <w:r w:rsidR="00CC1C3B" w:rsidRPr="000161EB">
        <w:rPr>
          <w:rFonts w:cs="Arial"/>
          <w:szCs w:val="24"/>
        </w:rPr>
        <w:t>V.</w:t>
      </w:r>
      <w:r w:rsidR="0011040E" w:rsidRPr="000161EB">
        <w:rPr>
          <w:rFonts w:cs="Arial"/>
          <w:szCs w:val="24"/>
        </w:rPr>
        <w:t> </w:t>
      </w:r>
      <w:r w:rsidR="00CC1C3B" w:rsidRPr="000161EB">
        <w:rPr>
          <w:rFonts w:cs="Arial"/>
          <w:szCs w:val="24"/>
        </w:rPr>
        <w:t xml:space="preserve">m. dem Anhang 1 zur Verordnung (Katalog der genehmigungsbedürftigen Anlagen) festgelegt. Anlagen zur Nutzung von Windenergie mit einer Gesamthöhe von mehr als </w:t>
      </w:r>
      <w:r w:rsidR="0011040E" w:rsidRPr="000161EB">
        <w:rPr>
          <w:rFonts w:cs="Arial"/>
          <w:szCs w:val="24"/>
        </w:rPr>
        <w:t>50 </w:t>
      </w:r>
      <w:r w:rsidR="00CC1C3B" w:rsidRPr="000161EB">
        <w:rPr>
          <w:rFonts w:cs="Arial"/>
          <w:szCs w:val="24"/>
        </w:rPr>
        <w:t xml:space="preserve">Metern bedürfen der </w:t>
      </w:r>
      <w:r w:rsidR="0011040E" w:rsidRPr="000161EB">
        <w:rPr>
          <w:rFonts w:cs="Arial"/>
          <w:szCs w:val="24"/>
        </w:rPr>
        <w:t xml:space="preserve">immissionsschutzrechtlichen </w:t>
      </w:r>
      <w:r w:rsidR="00CC1C3B" w:rsidRPr="000161EB">
        <w:rPr>
          <w:rFonts w:cs="Arial"/>
          <w:szCs w:val="24"/>
        </w:rPr>
        <w:t xml:space="preserve">Genehmigung (vgl. Ziff. 1.6 </w:t>
      </w:r>
      <w:r w:rsidR="008F467E">
        <w:rPr>
          <w:rFonts w:cs="Arial"/>
          <w:szCs w:val="24"/>
        </w:rPr>
        <w:t>Anhang</w:t>
      </w:r>
      <w:r w:rsidR="008F467E" w:rsidRPr="000161EB">
        <w:rPr>
          <w:rFonts w:cs="Arial"/>
          <w:szCs w:val="24"/>
        </w:rPr>
        <w:t xml:space="preserve"> </w:t>
      </w:r>
      <w:r w:rsidR="00CC1C3B" w:rsidRPr="000161EB">
        <w:rPr>
          <w:rFonts w:cs="Arial"/>
          <w:szCs w:val="24"/>
        </w:rPr>
        <w:t xml:space="preserve">1 </w:t>
      </w:r>
      <w:r w:rsidR="008F467E">
        <w:rPr>
          <w:rFonts w:cs="Arial"/>
          <w:szCs w:val="24"/>
        </w:rPr>
        <w:t>zur</w:t>
      </w:r>
      <w:r w:rsidR="00CC1C3B" w:rsidRPr="000161EB">
        <w:rPr>
          <w:rFonts w:cs="Arial"/>
          <w:szCs w:val="24"/>
        </w:rPr>
        <w:t xml:space="preserve"> 4. BImSchV). </w:t>
      </w:r>
    </w:p>
    <w:p w14:paraId="4AFC3538" w14:textId="77777777" w:rsidR="00F9080D" w:rsidRPr="000161EB" w:rsidRDefault="00F9080D" w:rsidP="00CC1C3B">
      <w:pPr>
        <w:spacing w:line="360" w:lineRule="atLeast"/>
        <w:jc w:val="both"/>
        <w:rPr>
          <w:rFonts w:cs="Arial"/>
          <w:szCs w:val="24"/>
        </w:rPr>
      </w:pPr>
    </w:p>
    <w:p w14:paraId="4892736B" w14:textId="5A0D7593" w:rsidR="00496675" w:rsidRDefault="00CC1C3B" w:rsidP="00CC1C3B">
      <w:pPr>
        <w:spacing w:line="360" w:lineRule="atLeast"/>
        <w:jc w:val="both"/>
        <w:rPr>
          <w:rFonts w:cs="Arial"/>
          <w:szCs w:val="24"/>
        </w:rPr>
      </w:pPr>
      <w:r w:rsidRPr="000161EB">
        <w:rPr>
          <w:rFonts w:cs="Arial"/>
          <w:szCs w:val="24"/>
        </w:rPr>
        <w:t>Die Windenergieanlage besteht aus der Anlage selbst als Kern und</w:t>
      </w:r>
      <w:r w:rsidRPr="00CC1C3B">
        <w:rPr>
          <w:rFonts w:cs="Arial"/>
          <w:szCs w:val="24"/>
        </w:rPr>
        <w:t xml:space="preserve"> </w:t>
      </w:r>
      <w:r w:rsidR="003C0623">
        <w:rPr>
          <w:rFonts w:cs="Arial"/>
          <w:szCs w:val="24"/>
        </w:rPr>
        <w:t xml:space="preserve">aus </w:t>
      </w:r>
      <w:r w:rsidRPr="00CC1C3B">
        <w:rPr>
          <w:rFonts w:cs="Arial"/>
          <w:szCs w:val="24"/>
        </w:rPr>
        <w:t xml:space="preserve">Funktionsflächen wie </w:t>
      </w:r>
      <w:r w:rsidR="008F467E">
        <w:rPr>
          <w:rFonts w:cs="Arial"/>
          <w:szCs w:val="24"/>
        </w:rPr>
        <w:t xml:space="preserve">insbesondere </w:t>
      </w:r>
      <w:r w:rsidRPr="00CC1C3B">
        <w:rPr>
          <w:rFonts w:cs="Arial"/>
          <w:szCs w:val="24"/>
        </w:rPr>
        <w:t>Kranstellflächen, Vormontageflächen und Flächen für die Kranauslegermontage</w:t>
      </w:r>
      <w:r w:rsidR="0061658D">
        <w:rPr>
          <w:rFonts w:cs="Arial"/>
          <w:szCs w:val="24"/>
        </w:rPr>
        <w:t>.</w:t>
      </w:r>
      <w:r w:rsidRPr="00F95A10">
        <w:rPr>
          <w:vertAlign w:val="superscript"/>
        </w:rPr>
        <w:footnoteReference w:id="2"/>
      </w:r>
      <w:r w:rsidR="004B09B6">
        <w:rPr>
          <w:rFonts w:cs="Arial"/>
          <w:szCs w:val="24"/>
        </w:rPr>
        <w:t xml:space="preserve"> </w:t>
      </w:r>
      <w:r w:rsidRPr="00CC1C3B">
        <w:rPr>
          <w:rFonts w:cs="Arial"/>
          <w:szCs w:val="24"/>
        </w:rPr>
        <w:t>Zum Anlagenkern der Windenergieanlage gehören alle Anlagenteile und Verfahrensschritte, die zum bestimmungsgemäßen Betrieb der im Anhang 1 bezeichneten Anlagen notwendig sind</w:t>
      </w:r>
      <w:r w:rsidR="0011040E">
        <w:rPr>
          <w:rFonts w:cs="Arial"/>
          <w:szCs w:val="24"/>
        </w:rPr>
        <w:t xml:space="preserve">: </w:t>
      </w:r>
      <w:r w:rsidR="008F467E">
        <w:rPr>
          <w:rFonts w:cs="Arial"/>
          <w:szCs w:val="24"/>
        </w:rPr>
        <w:t xml:space="preserve">insbesondere </w:t>
      </w:r>
      <w:r w:rsidRPr="00CC1C3B">
        <w:rPr>
          <w:rFonts w:cs="Arial"/>
          <w:szCs w:val="24"/>
        </w:rPr>
        <w:t>die komplette Windenergieanlage mit Fundament, Turm, Maschinenhaus, Rotorblattanlage einschl. der maschinen- und elektrotechnischen Ausstattung (Trafo- bzw. Übergabestation auf dem Betriebsgelände)</w:t>
      </w:r>
      <w:r w:rsidR="0061658D">
        <w:rPr>
          <w:rFonts w:cs="Arial"/>
          <w:szCs w:val="24"/>
        </w:rPr>
        <w:t>.</w:t>
      </w:r>
      <w:r w:rsidR="008F467E">
        <w:rPr>
          <w:rFonts w:cs="Arial"/>
          <w:szCs w:val="24"/>
        </w:rPr>
        <w:t xml:space="preserve"> Auch kurze Stichwege vom vorhandenen forstlichen Wegenetz können zur Anlage gehören. </w:t>
      </w:r>
    </w:p>
    <w:p w14:paraId="51645E1F" w14:textId="77777777" w:rsidR="00AE1591" w:rsidRDefault="00AE1591" w:rsidP="00CC1C3B">
      <w:pPr>
        <w:spacing w:line="360" w:lineRule="atLeast"/>
        <w:jc w:val="both"/>
        <w:rPr>
          <w:rFonts w:cs="Arial"/>
          <w:szCs w:val="24"/>
        </w:rPr>
      </w:pPr>
    </w:p>
    <w:p w14:paraId="26A22AF2" w14:textId="77777777" w:rsidR="00CC1C3B" w:rsidRPr="00F33295" w:rsidRDefault="00AA66DB" w:rsidP="00AE1591">
      <w:pPr>
        <w:pStyle w:val="UMberschrift2num-Arial-12pt"/>
        <w:shd w:val="clear" w:color="auto" w:fill="D9D9D9" w:themeFill="background1" w:themeFillShade="D9"/>
      </w:pPr>
      <w:r w:rsidRPr="00CC1C3B">
        <w:lastRenderedPageBreak/>
        <w:t xml:space="preserve"> </w:t>
      </w:r>
      <w:bookmarkStart w:id="1" w:name="Hervorhebungen"/>
      <w:r w:rsidR="00CC1C3B" w:rsidRPr="00F33295">
        <w:t>Hauptansprechpartner</w:t>
      </w:r>
      <w:bookmarkEnd w:id="1"/>
      <w:r w:rsidR="00CC1C3B" w:rsidRPr="00F33295">
        <w:t xml:space="preserve">  </w:t>
      </w:r>
    </w:p>
    <w:p w14:paraId="36563FAF" w14:textId="7DF19B86" w:rsidR="00501629" w:rsidRDefault="005B12C2" w:rsidP="00CC1C3B">
      <w:pPr>
        <w:spacing w:line="360" w:lineRule="atLeast"/>
        <w:jc w:val="both"/>
        <w:rPr>
          <w:rFonts w:cs="Arial"/>
          <w:szCs w:val="24"/>
        </w:rPr>
      </w:pPr>
      <w:r>
        <w:rPr>
          <w:rFonts w:cs="Arial"/>
          <w:szCs w:val="24"/>
        </w:rPr>
        <w:t xml:space="preserve">In Baden-Württemberg sind die unteren Immissionsschutzbehörden bei den 44 Stadt- und Landkreisen für die Genehmigung von Windkraftanlagen zuständig. </w:t>
      </w:r>
      <w:r w:rsidR="00CC1C3B" w:rsidRPr="00F95A10">
        <w:rPr>
          <w:rFonts w:cs="Arial"/>
          <w:szCs w:val="24"/>
        </w:rPr>
        <w:t xml:space="preserve">Die Ansprechpartner innerhalb der Behörde und des </w:t>
      </w:r>
      <w:r w:rsidR="005701A1">
        <w:rPr>
          <w:rFonts w:cs="Arial"/>
          <w:szCs w:val="24"/>
        </w:rPr>
        <w:t>Vorhabenträgers</w:t>
      </w:r>
      <w:r w:rsidR="00CC1C3B" w:rsidRPr="00F95A10">
        <w:rPr>
          <w:rFonts w:cs="Arial"/>
          <w:szCs w:val="24"/>
        </w:rPr>
        <w:t xml:space="preserve"> sollen so früh wie möglich kommuniziert und deren Rollen- und Aufgabenverteilung im Genehmigungsverfahren zusammen besprochen und festgelegt werden. </w:t>
      </w:r>
      <w:r w:rsidR="004666D1">
        <w:rPr>
          <w:rFonts w:cs="Arial"/>
          <w:szCs w:val="24"/>
        </w:rPr>
        <w:t xml:space="preserve">Sofern eine Projektplanung in den örtlichen Zuständigkeitsbereich mehrerer unterer Immissionsschutzbehörden fällt, ist nach § 3 Abs. 2 LVwVfG grundsätzlich die Behörde zuständig, die zuerst mit der Sache befasst war. Es ist in diesen Fällen zielführend, wenn die betreffenden Genehmigungsbehörden sich im Vorfeld auf eine verfahrensführende Stelle verständigen und der Antrag bei dieser eingereicht wird. Die </w:t>
      </w:r>
      <w:r w:rsidR="009037D8">
        <w:rPr>
          <w:rFonts w:cs="Arial"/>
          <w:szCs w:val="24"/>
        </w:rPr>
        <w:t xml:space="preserve">StEWK </w:t>
      </w:r>
      <w:r w:rsidR="004666D1">
        <w:rPr>
          <w:rFonts w:cs="Arial"/>
          <w:szCs w:val="24"/>
        </w:rPr>
        <w:t>können in diesen Konstellationen unterstützend herangezogen werden.</w:t>
      </w:r>
      <w:r w:rsidR="00CC1C3B" w:rsidRPr="00F95A10">
        <w:rPr>
          <w:rFonts w:cs="Arial"/>
          <w:szCs w:val="24"/>
        </w:rPr>
        <w:t xml:space="preserve"> </w:t>
      </w:r>
    </w:p>
    <w:p w14:paraId="25D5F823" w14:textId="77777777" w:rsidR="00501629" w:rsidRDefault="00501629" w:rsidP="00CC1C3B">
      <w:pPr>
        <w:spacing w:line="360" w:lineRule="atLeast"/>
        <w:jc w:val="both"/>
        <w:rPr>
          <w:rFonts w:cs="Arial"/>
          <w:szCs w:val="24"/>
        </w:rPr>
      </w:pPr>
    </w:p>
    <w:p w14:paraId="1C9D2F35" w14:textId="7022C2F0" w:rsidR="00501629" w:rsidRDefault="00CC1C3B" w:rsidP="00CC1C3B">
      <w:pPr>
        <w:spacing w:line="360" w:lineRule="atLeast"/>
        <w:jc w:val="both"/>
        <w:rPr>
          <w:rFonts w:cs="Arial"/>
          <w:szCs w:val="24"/>
        </w:rPr>
      </w:pPr>
      <w:r w:rsidRPr="00F95A10">
        <w:rPr>
          <w:rFonts w:cs="Arial"/>
          <w:szCs w:val="24"/>
        </w:rPr>
        <w:t>Auf Behördenseite und auf Seiten der Antragsteller soll es jeweils einen Hauptansprechpartner („</w:t>
      </w:r>
      <w:r w:rsidR="0061658D">
        <w:rPr>
          <w:rFonts w:cs="Arial"/>
          <w:szCs w:val="24"/>
        </w:rPr>
        <w:t>single point of</w:t>
      </w:r>
      <w:r w:rsidRPr="00F95A10">
        <w:rPr>
          <w:rFonts w:cs="Arial"/>
          <w:szCs w:val="24"/>
        </w:rPr>
        <w:t xml:space="preserve"> contact“) geben</w:t>
      </w:r>
      <w:r w:rsidR="0061658D">
        <w:rPr>
          <w:rFonts w:cs="Arial"/>
          <w:szCs w:val="24"/>
        </w:rPr>
        <w:t xml:space="preserve"> – </w:t>
      </w:r>
      <w:r w:rsidR="0061658D" w:rsidRPr="00CF708C">
        <w:rPr>
          <w:rFonts w:cs="Arial"/>
          <w:szCs w:val="24"/>
        </w:rPr>
        <w:t xml:space="preserve">siehe auch </w:t>
      </w:r>
      <w:r w:rsidR="0061658D" w:rsidRPr="00CF708C">
        <w:t>einheitliche Stelle nach</w:t>
      </w:r>
      <w:r w:rsidR="008F467E">
        <w:t xml:space="preserve"> </w:t>
      </w:r>
      <w:r w:rsidR="0061658D" w:rsidRPr="00CF708C">
        <w:t>§ 10 Abs. 5a BImSchG</w:t>
      </w:r>
      <w:r w:rsidRPr="00BF03A7">
        <w:rPr>
          <w:rFonts w:cs="Arial"/>
          <w:szCs w:val="24"/>
        </w:rPr>
        <w:t>.</w:t>
      </w:r>
      <w:r w:rsidRPr="00F95A10">
        <w:rPr>
          <w:rFonts w:cs="Arial"/>
          <w:szCs w:val="24"/>
        </w:rPr>
        <w:t xml:space="preserve"> Über diese Personen soll die Kommunikation zwischen Antragsteller und Genehmigungsbehörde erfolgen, bei Kontakt</w:t>
      </w:r>
      <w:r w:rsidR="00501629">
        <w:rPr>
          <w:rFonts w:cs="Arial"/>
          <w:szCs w:val="24"/>
        </w:rPr>
        <w:t xml:space="preserve">en zwischen </w:t>
      </w:r>
      <w:r w:rsidR="004E4BDF">
        <w:rPr>
          <w:rFonts w:cs="Arial"/>
          <w:szCs w:val="24"/>
        </w:rPr>
        <w:t xml:space="preserve">Vorhabenträger </w:t>
      </w:r>
      <w:r w:rsidR="00501629">
        <w:rPr>
          <w:rFonts w:cs="Arial"/>
          <w:szCs w:val="24"/>
        </w:rPr>
        <w:t xml:space="preserve">und </w:t>
      </w:r>
      <w:r w:rsidR="00FB6FC9">
        <w:rPr>
          <w:rFonts w:cs="Arial"/>
          <w:szCs w:val="24"/>
        </w:rPr>
        <w:t>Träger öffentlicher Belange</w:t>
      </w:r>
      <w:r w:rsidR="00FB6FC9" w:rsidRPr="00F95A10">
        <w:rPr>
          <w:rFonts w:cs="Arial"/>
          <w:szCs w:val="24"/>
        </w:rPr>
        <w:t xml:space="preserve"> </w:t>
      </w:r>
      <w:r w:rsidRPr="00F95A10">
        <w:rPr>
          <w:rFonts w:cs="Arial"/>
          <w:szCs w:val="24"/>
        </w:rPr>
        <w:t xml:space="preserve">sollen sie zumindest immer nachrichtlich eingebunden sein. </w:t>
      </w:r>
    </w:p>
    <w:p w14:paraId="5528CB96" w14:textId="77777777" w:rsidR="00501629" w:rsidRDefault="00501629" w:rsidP="00CC1C3B">
      <w:pPr>
        <w:spacing w:line="360" w:lineRule="atLeast"/>
        <w:jc w:val="both"/>
        <w:rPr>
          <w:rFonts w:cs="Arial"/>
          <w:szCs w:val="24"/>
        </w:rPr>
      </w:pPr>
    </w:p>
    <w:p w14:paraId="19171056" w14:textId="77777777" w:rsidR="00CC1C3B" w:rsidRDefault="00CC1C3B" w:rsidP="00CC1C3B">
      <w:pPr>
        <w:spacing w:line="360" w:lineRule="atLeast"/>
        <w:jc w:val="both"/>
        <w:rPr>
          <w:rFonts w:cs="Arial"/>
          <w:szCs w:val="24"/>
        </w:rPr>
      </w:pPr>
      <w:r w:rsidRPr="00F95A10">
        <w:rPr>
          <w:rFonts w:cs="Arial"/>
          <w:szCs w:val="24"/>
        </w:rPr>
        <w:t xml:space="preserve">Die Genehmigungsbehörde achtet darauf, dass ihr Hauptansprechpartner ein ausreichendes fachliches Wissen mitbringt sowie die zeitliche Kapazität für das nötige </w:t>
      </w:r>
      <w:r w:rsidRPr="0061658D">
        <w:rPr>
          <w:rFonts w:cs="Arial"/>
          <w:szCs w:val="24"/>
        </w:rPr>
        <w:t>proaktive Projektmanagement</w:t>
      </w:r>
      <w:r w:rsidR="00E83B6E" w:rsidRPr="0061658D">
        <w:rPr>
          <w:rFonts w:cs="Arial"/>
          <w:szCs w:val="24"/>
        </w:rPr>
        <w:t xml:space="preserve"> hat</w:t>
      </w:r>
      <w:r w:rsidRPr="0061658D">
        <w:rPr>
          <w:rFonts w:cs="Arial"/>
          <w:szCs w:val="24"/>
        </w:rPr>
        <w:t>. Er soll zudem von seiner Hausspitze/Dezernat mit</w:t>
      </w:r>
      <w:r w:rsidRPr="00F95A10">
        <w:rPr>
          <w:rFonts w:cs="Arial"/>
          <w:szCs w:val="24"/>
        </w:rPr>
        <w:t xml:space="preserve"> der </w:t>
      </w:r>
      <w:r w:rsidRPr="0061658D">
        <w:rPr>
          <w:rFonts w:cs="Arial"/>
          <w:szCs w:val="24"/>
        </w:rPr>
        <w:t xml:space="preserve">entsprechenden Legitimation ausgestattet sein, um einerseits </w:t>
      </w:r>
      <w:r w:rsidR="00EE2CCC" w:rsidRPr="0061658D">
        <w:rPr>
          <w:rFonts w:cs="Arial"/>
          <w:szCs w:val="24"/>
        </w:rPr>
        <w:t>gegenüber dem</w:t>
      </w:r>
      <w:r w:rsidRPr="0061658D">
        <w:rPr>
          <w:rFonts w:cs="Arial"/>
          <w:szCs w:val="24"/>
        </w:rPr>
        <w:t xml:space="preserve"> </w:t>
      </w:r>
      <w:r w:rsidR="00EE2CCC" w:rsidRPr="0061658D">
        <w:rPr>
          <w:rFonts w:cs="Arial"/>
          <w:szCs w:val="24"/>
        </w:rPr>
        <w:t xml:space="preserve">Vorhabenträger </w:t>
      </w:r>
      <w:r w:rsidRPr="0061658D">
        <w:rPr>
          <w:rFonts w:cs="Arial"/>
          <w:szCs w:val="24"/>
        </w:rPr>
        <w:t xml:space="preserve">verbindliche Aussagen treffen zu können und um andererseits gegenüber den </w:t>
      </w:r>
      <w:r w:rsidR="00501629" w:rsidRPr="0061658D">
        <w:rPr>
          <w:rFonts w:cs="Arial"/>
          <w:szCs w:val="24"/>
        </w:rPr>
        <w:t>TöB</w:t>
      </w:r>
      <w:r w:rsidRPr="0061658D">
        <w:rPr>
          <w:rFonts w:cs="Arial"/>
          <w:szCs w:val="24"/>
        </w:rPr>
        <w:t xml:space="preserve"> mit der für eine zielgerichtete Koordination erforderlichen Entschlossenheit</w:t>
      </w:r>
      <w:r w:rsidR="00303CB6">
        <w:rPr>
          <w:rFonts w:cs="Arial"/>
          <w:szCs w:val="24"/>
        </w:rPr>
        <w:t xml:space="preserve"> und Verbindlichkeit</w:t>
      </w:r>
      <w:r w:rsidRPr="0061658D">
        <w:rPr>
          <w:rFonts w:cs="Arial"/>
          <w:szCs w:val="24"/>
        </w:rPr>
        <w:t xml:space="preserve"> auftreten zu können.</w:t>
      </w:r>
      <w:r w:rsidRPr="00F95A10">
        <w:rPr>
          <w:rFonts w:cs="Arial"/>
          <w:szCs w:val="24"/>
        </w:rPr>
        <w:t xml:space="preserve"> </w:t>
      </w:r>
      <w:r w:rsidR="008F467E">
        <w:rPr>
          <w:rFonts w:cs="Arial"/>
          <w:szCs w:val="24"/>
        </w:rPr>
        <w:t>In</w:t>
      </w:r>
      <w:r w:rsidR="008F467E" w:rsidRPr="00F95A10">
        <w:rPr>
          <w:rFonts w:cs="Arial"/>
          <w:szCs w:val="24"/>
        </w:rPr>
        <w:t xml:space="preserve"> Bezug auf die Ansprechpartner</w:t>
      </w:r>
      <w:r w:rsidR="008F467E">
        <w:rPr>
          <w:rFonts w:cs="Arial"/>
          <w:szCs w:val="24"/>
        </w:rPr>
        <w:t xml:space="preserve"> sollte</w:t>
      </w:r>
      <w:r w:rsidR="008F467E" w:rsidRPr="00F95A10">
        <w:rPr>
          <w:rFonts w:cs="Arial"/>
          <w:szCs w:val="24"/>
        </w:rPr>
        <w:t xml:space="preserve"> </w:t>
      </w:r>
      <w:r w:rsidR="008F467E" w:rsidRPr="0061658D">
        <w:rPr>
          <w:rFonts w:cs="Arial"/>
          <w:szCs w:val="24"/>
        </w:rPr>
        <w:t>Kontinuität in einem</w:t>
      </w:r>
      <w:r w:rsidR="008F467E" w:rsidRPr="00F95A10">
        <w:rPr>
          <w:rFonts w:cs="Arial"/>
          <w:szCs w:val="24"/>
        </w:rPr>
        <w:t xml:space="preserve"> Verfahren </w:t>
      </w:r>
      <w:r w:rsidR="008F467E">
        <w:rPr>
          <w:rFonts w:cs="Arial"/>
          <w:szCs w:val="24"/>
        </w:rPr>
        <w:t>gewährleistet sein</w:t>
      </w:r>
      <w:r w:rsidR="008F467E" w:rsidRPr="00F95A10">
        <w:rPr>
          <w:rFonts w:cs="Arial"/>
          <w:szCs w:val="24"/>
        </w:rPr>
        <w:t>.</w:t>
      </w:r>
    </w:p>
    <w:p w14:paraId="24DA7ABA" w14:textId="77777777" w:rsidR="00501629" w:rsidRPr="00F95A10" w:rsidRDefault="00501629" w:rsidP="00CC1C3B">
      <w:pPr>
        <w:spacing w:line="360" w:lineRule="atLeast"/>
        <w:jc w:val="both"/>
        <w:rPr>
          <w:rFonts w:cs="Arial"/>
          <w:szCs w:val="24"/>
        </w:rPr>
      </w:pPr>
    </w:p>
    <w:p w14:paraId="6CA2EFFC" w14:textId="77777777" w:rsidR="00CC1C3B" w:rsidRDefault="00CC1C3B" w:rsidP="00CC1C3B">
      <w:pPr>
        <w:pStyle w:val="BW1Standard"/>
        <w:rPr>
          <w:u w:val="single"/>
        </w:rPr>
      </w:pPr>
      <w:r w:rsidRPr="00F95A10">
        <w:t xml:space="preserve">Mit Blick auf eine </w:t>
      </w:r>
      <w:r w:rsidR="00D220F0" w:rsidRPr="007C06DC">
        <w:t>operative</w:t>
      </w:r>
      <w:r w:rsidRPr="007C06DC">
        <w:t xml:space="preserve"> Kompetenz im Projektmanagement </w:t>
      </w:r>
      <w:r w:rsidR="00303CB6" w:rsidRPr="007C06DC">
        <w:t>kann</w:t>
      </w:r>
      <w:r w:rsidRPr="007C06DC">
        <w:t xml:space="preserve"> zudem die Bildung einer (temporären) Projektorganisation neben der Linienorganisation sinnvoll</w:t>
      </w:r>
      <w:r w:rsidR="00303CB6" w:rsidRPr="007C06DC">
        <w:t xml:space="preserve"> sein</w:t>
      </w:r>
      <w:r w:rsidRPr="007C06DC">
        <w:t>, um das Projekt zielführend</w:t>
      </w:r>
      <w:r w:rsidRPr="00F95A10">
        <w:t xml:space="preserve"> </w:t>
      </w:r>
      <w:r w:rsidR="00C46115">
        <w:t>realisieren</w:t>
      </w:r>
      <w:r w:rsidRPr="00F95A10">
        <w:t xml:space="preserve"> zu können.</w:t>
      </w:r>
    </w:p>
    <w:p w14:paraId="41DD7C26" w14:textId="45D0B8F8" w:rsidR="00CC1C3B" w:rsidRDefault="00CC1C3B" w:rsidP="0016672A">
      <w:pPr>
        <w:pStyle w:val="BW1Standard"/>
        <w:rPr>
          <w:u w:val="single"/>
        </w:rPr>
      </w:pPr>
    </w:p>
    <w:p w14:paraId="7354D137" w14:textId="77777777" w:rsidR="00AE1591" w:rsidRDefault="00AE1591" w:rsidP="0016672A">
      <w:pPr>
        <w:pStyle w:val="BW1Standard"/>
        <w:rPr>
          <w:u w:val="single"/>
        </w:rPr>
      </w:pPr>
    </w:p>
    <w:p w14:paraId="68F0A355" w14:textId="77777777" w:rsidR="00E43B3C" w:rsidRPr="00F95A10" w:rsidRDefault="001739C9" w:rsidP="00AE1591">
      <w:pPr>
        <w:pStyle w:val="UMberschrift2num-Arial-12pt"/>
        <w:shd w:val="clear" w:color="auto" w:fill="D9D9D9" w:themeFill="background1" w:themeFillShade="D9"/>
      </w:pPr>
      <w:bookmarkStart w:id="2" w:name="fruehzeitig"/>
      <w:r>
        <w:lastRenderedPageBreak/>
        <w:t>F</w:t>
      </w:r>
      <w:r w:rsidR="00E43B3C" w:rsidRPr="00F95A10">
        <w:t xml:space="preserve">rühzeitige </w:t>
      </w:r>
      <w:r w:rsidR="00E43B3C" w:rsidRPr="001739C9">
        <w:t>Kontaktaufnahme</w:t>
      </w:r>
      <w:bookmarkEnd w:id="2"/>
    </w:p>
    <w:p w14:paraId="72B6D270" w14:textId="47779966" w:rsidR="00E43B3C" w:rsidRDefault="00E43B3C" w:rsidP="00E43B3C">
      <w:pPr>
        <w:spacing w:line="360" w:lineRule="atLeast"/>
        <w:jc w:val="both"/>
        <w:rPr>
          <w:rFonts w:cs="Arial"/>
          <w:szCs w:val="24"/>
        </w:rPr>
      </w:pPr>
      <w:r w:rsidRPr="00F95A10">
        <w:rPr>
          <w:rFonts w:cs="Arial"/>
          <w:szCs w:val="24"/>
        </w:rPr>
        <w:t xml:space="preserve">Eine frühzeitige Kontaktaufnahme ist der Grundstein für ein möglichst reibungslos ablaufendes Genehmigungsverfahren. </w:t>
      </w:r>
      <w:r w:rsidR="00303CB6">
        <w:rPr>
          <w:rFonts w:cs="Arial"/>
          <w:szCs w:val="24"/>
        </w:rPr>
        <w:t>Die</w:t>
      </w:r>
      <w:r w:rsidRPr="00F95A10">
        <w:rPr>
          <w:rFonts w:cs="Arial"/>
          <w:szCs w:val="24"/>
        </w:rPr>
        <w:t xml:space="preserve"> Einbindung der Behörde </w:t>
      </w:r>
      <w:r w:rsidR="000A4544">
        <w:rPr>
          <w:rFonts w:cs="Arial"/>
          <w:szCs w:val="24"/>
        </w:rPr>
        <w:t xml:space="preserve">durch den Vorhabenträger </w:t>
      </w:r>
      <w:r w:rsidRPr="00F95A10">
        <w:rPr>
          <w:rFonts w:cs="Arial"/>
          <w:szCs w:val="24"/>
        </w:rPr>
        <w:t xml:space="preserve">bereits in den Entscheidungsprozess zur konkreten Standortwahl ist </w:t>
      </w:r>
      <w:r w:rsidR="00303CB6">
        <w:rPr>
          <w:rFonts w:cs="Arial"/>
          <w:szCs w:val="24"/>
        </w:rPr>
        <w:t>sinnvoll</w:t>
      </w:r>
      <w:r w:rsidRPr="00F95A10">
        <w:rPr>
          <w:rFonts w:cs="Arial"/>
          <w:szCs w:val="24"/>
        </w:rPr>
        <w:t xml:space="preserve">, um zu vermeiden, dass auf Seiten des </w:t>
      </w:r>
      <w:r w:rsidR="00D82C22">
        <w:rPr>
          <w:rFonts w:cs="Arial"/>
          <w:szCs w:val="24"/>
        </w:rPr>
        <w:t>Vorhabenträgers</w:t>
      </w:r>
      <w:r w:rsidR="00D82C22" w:rsidRPr="00F95A10">
        <w:rPr>
          <w:rFonts w:cs="Arial"/>
          <w:szCs w:val="24"/>
        </w:rPr>
        <w:t xml:space="preserve"> </w:t>
      </w:r>
      <w:r w:rsidRPr="00F95A10">
        <w:rPr>
          <w:rFonts w:cs="Arial"/>
          <w:szCs w:val="24"/>
        </w:rPr>
        <w:t xml:space="preserve">Ressourcen für ein Projekt gebunden werden, dem möglicherweise planungsrechtliche oder andere Gründe von vornherein entgegenstehen. Hier kann die Behörde bereits zu einem sehr frühen Zeitpunkt auf mögliche Fallstricke hinweisen und spätere Enttäuschungen vermeiden. </w:t>
      </w:r>
      <w:r w:rsidR="008944EA">
        <w:rPr>
          <w:rFonts w:cs="Arial"/>
          <w:szCs w:val="24"/>
        </w:rPr>
        <w:t xml:space="preserve">Nach Möglichkeit sind </w:t>
      </w:r>
      <w:r w:rsidR="00D34C67">
        <w:rPr>
          <w:rFonts w:cs="Arial"/>
          <w:szCs w:val="24"/>
        </w:rPr>
        <w:t>bereits zu diesem Zeitpunkt einzelne</w:t>
      </w:r>
      <w:r w:rsidR="008944EA">
        <w:rPr>
          <w:rFonts w:cs="Arial"/>
          <w:szCs w:val="24"/>
        </w:rPr>
        <w:t xml:space="preserve"> betroffene Fachbehörden, </w:t>
      </w:r>
      <w:r w:rsidR="008D4A7C">
        <w:rPr>
          <w:rFonts w:cs="Arial"/>
          <w:szCs w:val="24"/>
        </w:rPr>
        <w:t>(z.</w:t>
      </w:r>
      <w:r w:rsidR="00247759">
        <w:rPr>
          <w:rFonts w:cs="Arial"/>
          <w:szCs w:val="24"/>
        </w:rPr>
        <w:t> </w:t>
      </w:r>
      <w:r w:rsidR="008D4A7C">
        <w:rPr>
          <w:rFonts w:cs="Arial"/>
          <w:szCs w:val="24"/>
        </w:rPr>
        <w:t>B. die Forstbehörde)</w:t>
      </w:r>
      <w:r w:rsidR="008944EA">
        <w:rPr>
          <w:rFonts w:cs="Arial"/>
          <w:szCs w:val="24"/>
        </w:rPr>
        <w:t xml:space="preserve">, zu beteiligen. </w:t>
      </w:r>
      <w:r w:rsidRPr="00F95A10">
        <w:rPr>
          <w:rFonts w:cs="Arial"/>
          <w:szCs w:val="24"/>
        </w:rPr>
        <w:t xml:space="preserve">Eine gemeinsame </w:t>
      </w:r>
      <w:r w:rsidRPr="00303CB6">
        <w:rPr>
          <w:rFonts w:cs="Arial"/>
          <w:szCs w:val="24"/>
        </w:rPr>
        <w:t>Evaluierung in Frage kommender Potentialflächen</w:t>
      </w:r>
      <w:r w:rsidRPr="00F95A10">
        <w:rPr>
          <w:rFonts w:cs="Arial"/>
          <w:szCs w:val="24"/>
        </w:rPr>
        <w:t xml:space="preserve"> kann nicht nur zu einer erheblichen Zeitersparnis führen, sondern ermöglicht die Zusammenarbeit der Beteiligten an dem gemeinsamen „Projekt“ Genehmigungsverfahren. Voraussetzung hierfür ist selbstverständlich die zeitliche </w:t>
      </w:r>
      <w:r w:rsidR="00E83B6E">
        <w:rPr>
          <w:rFonts w:cs="Arial"/>
          <w:szCs w:val="24"/>
        </w:rPr>
        <w:t xml:space="preserve">und personelle </w:t>
      </w:r>
      <w:r w:rsidRPr="00F95A10">
        <w:rPr>
          <w:rFonts w:cs="Arial"/>
          <w:szCs w:val="24"/>
        </w:rPr>
        <w:t xml:space="preserve">Kapazität der Behörde und das nötige Vertrauen der </w:t>
      </w:r>
      <w:r w:rsidR="00D82C22">
        <w:rPr>
          <w:rFonts w:cs="Arial"/>
          <w:szCs w:val="24"/>
        </w:rPr>
        <w:t>Vorhabenträger</w:t>
      </w:r>
      <w:r w:rsidRPr="00F95A10">
        <w:rPr>
          <w:rFonts w:cs="Arial"/>
          <w:szCs w:val="24"/>
        </w:rPr>
        <w:t xml:space="preserve">, die Behörde bereits zu einem so frühen Zeitpunkt „als Partner“ einzubinden. </w:t>
      </w:r>
    </w:p>
    <w:p w14:paraId="6AB3F55E" w14:textId="77777777" w:rsidR="00CC1C3B" w:rsidRDefault="00CC1C3B" w:rsidP="00E43B3C">
      <w:pPr>
        <w:spacing w:line="360" w:lineRule="atLeast"/>
        <w:jc w:val="both"/>
        <w:rPr>
          <w:rFonts w:cs="Arial"/>
          <w:szCs w:val="24"/>
        </w:rPr>
      </w:pPr>
    </w:p>
    <w:p w14:paraId="14D8F988" w14:textId="77777777" w:rsidR="00B20689" w:rsidRDefault="00CC1C3B" w:rsidP="00AE1591">
      <w:pPr>
        <w:pStyle w:val="UMberschrift2num-Arial-12pt"/>
        <w:shd w:val="clear" w:color="auto" w:fill="D9D9D9" w:themeFill="background1" w:themeFillShade="D9"/>
      </w:pPr>
      <w:r w:rsidRPr="00CC1C3B">
        <w:t>Umweltverträglichkeitsprüfung (UVP)</w:t>
      </w:r>
    </w:p>
    <w:p w14:paraId="62E99CD6" w14:textId="188419B0" w:rsidR="00B20689" w:rsidRPr="00D4497F" w:rsidRDefault="00B20689" w:rsidP="00B20689">
      <w:pPr>
        <w:spacing w:line="360" w:lineRule="atLeast"/>
        <w:jc w:val="both"/>
      </w:pPr>
      <w:r>
        <w:t xml:space="preserve">Bereits ab drei </w:t>
      </w:r>
      <w:r w:rsidR="00401945">
        <w:t xml:space="preserve">WEA </w:t>
      </w:r>
      <w:r>
        <w:t xml:space="preserve">wird eine standortbezogene Vorprüfung nach Nr. 1.6.3 der Anlage 1 zum Gesetz über die Umweltverträglichkeitsprüfung (UVPG) erforderlich. Befindet sich der Standort der </w:t>
      </w:r>
      <w:r w:rsidR="00401945">
        <w:t xml:space="preserve">WEA </w:t>
      </w:r>
      <w:r>
        <w:t xml:space="preserve">im Wald, kann sich zudem eine UVP- bzw. Vorprüfungspflicht aus Ziff. 17.2. ergeben. Hier ist zu beachten, dass bereits </w:t>
      </w:r>
      <w:r w:rsidRPr="00B20689">
        <w:rPr>
          <w:rFonts w:cs="Arial"/>
          <w:szCs w:val="24"/>
        </w:rPr>
        <w:t xml:space="preserve">für eine Waldumwandung zwischen 1 und 5 ha eine standortbezogene Vorprüfung (vgl. Nr. 17.2 Anlage 1 zum UVPG) erforderlich wird. </w:t>
      </w:r>
    </w:p>
    <w:p w14:paraId="3732B40E" w14:textId="77777777" w:rsidR="00B20689" w:rsidRPr="00B20689" w:rsidRDefault="00B20689" w:rsidP="00B20689">
      <w:pPr>
        <w:spacing w:line="360" w:lineRule="atLeast"/>
        <w:jc w:val="both"/>
        <w:rPr>
          <w:rFonts w:cs="Arial"/>
          <w:szCs w:val="24"/>
        </w:rPr>
      </w:pPr>
    </w:p>
    <w:p w14:paraId="2F324FA9" w14:textId="009D542C" w:rsidR="00B20689" w:rsidRPr="00B20689" w:rsidRDefault="00B20689" w:rsidP="00B20689">
      <w:pPr>
        <w:spacing w:line="360" w:lineRule="atLeast"/>
        <w:jc w:val="both"/>
        <w:rPr>
          <w:rFonts w:cs="Arial"/>
          <w:szCs w:val="24"/>
        </w:rPr>
      </w:pPr>
      <w:r w:rsidRPr="00B20689">
        <w:rPr>
          <w:rFonts w:cs="Arial"/>
          <w:szCs w:val="24"/>
        </w:rPr>
        <w:t xml:space="preserve">Laut Schreiben des Ministeriums für Ernährung, Ländlichen Raum und Verbraucherschutz (MLR) vom 21.05.2021 sind nicht nur die dauerhaften Waldumwandlungen (§ 9 LWaldG), sondern auch befristete Waldumwandlungen (§ 11 LWaldG) sowie Leitungsschneisen und damit verbundene Rodungen (§ 9 Abs. 7 LWaldG) bei der Herleitung der Gesamteingriffsfläche im Sinne des UVPG zu berücksichtigen. Letzteres gilt auch hinsichtlich kumulierender Vorhaben </w:t>
      </w:r>
      <w:r w:rsidR="008F467E">
        <w:rPr>
          <w:rFonts w:cs="Arial"/>
          <w:szCs w:val="24"/>
        </w:rPr>
        <w:t>nach</w:t>
      </w:r>
      <w:r w:rsidRPr="00B20689">
        <w:rPr>
          <w:rFonts w:cs="Arial"/>
          <w:szCs w:val="24"/>
        </w:rPr>
        <w:t xml:space="preserve"> § 10 Abs. 4 i. V. m. § 11 Abs. 1 UVPG. Hierzu gehören neben schon bestehenden oder geplanten benachbarten Anlagen, unter anderem auch Waldinanspruchnahmen für die Zuwegung. </w:t>
      </w:r>
    </w:p>
    <w:p w14:paraId="3826C051" w14:textId="77777777" w:rsidR="00B20689" w:rsidRPr="00B20689" w:rsidRDefault="00B20689" w:rsidP="00B20689">
      <w:pPr>
        <w:pStyle w:val="Listenabsatz"/>
        <w:spacing w:line="360" w:lineRule="atLeast"/>
        <w:ind w:left="850"/>
        <w:jc w:val="both"/>
        <w:rPr>
          <w:rFonts w:cs="Arial"/>
          <w:szCs w:val="24"/>
        </w:rPr>
      </w:pPr>
    </w:p>
    <w:p w14:paraId="41ACA690" w14:textId="03D538DA" w:rsidR="00B20689" w:rsidRPr="00B20689" w:rsidRDefault="00B20689" w:rsidP="00B20689">
      <w:pPr>
        <w:spacing w:line="360" w:lineRule="atLeast"/>
        <w:jc w:val="both"/>
        <w:rPr>
          <w:rFonts w:cs="Arial"/>
          <w:szCs w:val="24"/>
        </w:rPr>
      </w:pPr>
      <w:r w:rsidRPr="00B20689">
        <w:rPr>
          <w:rFonts w:cs="Arial"/>
          <w:szCs w:val="24"/>
        </w:rPr>
        <w:lastRenderedPageBreak/>
        <w:t xml:space="preserve">Hinsichtlich der Waldflächen ist zu beachten, dass die Rodungen auf den Flächen der von </w:t>
      </w:r>
      <w:r w:rsidR="008322EE">
        <w:rPr>
          <w:rFonts w:cs="Arial"/>
          <w:szCs w:val="24"/>
        </w:rPr>
        <w:t xml:space="preserve">der </w:t>
      </w:r>
      <w:r w:rsidRPr="00B20689">
        <w:rPr>
          <w:rFonts w:cs="Arial"/>
          <w:szCs w:val="24"/>
        </w:rPr>
        <w:t>Konzentrationswirkung der immissionsschutzrechtlichen Genehmigung umfassten Waldumwandlungsgenehmigung auf dem Anlagenstandort („intern“) gemeinsam mit den Rodungen auf den Flächen der nicht konzentrierten Waldumwandlungsgenehmigung („extern“) einheitlich zu betrachten sind (ein Vorhaben i. S. d. Nr. 17.2 der Anlage 1). Das bedeutet, dass im Rahmen der im immissionsschutzrechtlichen Verfahren durchzuführenden UVP (-Vorprüfung) auch die Zuwegung mitbetrachtet werden muss, obwohl die diesbezügliche Waldumwandlungsgenehmigung in einem eigenen Verfahren von der höheren Forstbehörde erteilt wird. Grundsätzlich sollten die Unterlagen für die Flächen jenseits des Anlagenstandorts für die Prüfungen nach dem UVPG möglichst abschließend im immissionsschutzrechtlichen Genehmigungsverfahren vorgelegt werden. Im Sinne der Verfahrensbeschleunigung werden alternative Darstellungsformen oder noch nicht abschließend feststehende Zuwegungskonzeptionen ebenfalls akzeptiert, sofern sie die Mindestanforderungen des UVPG erfüllen und auch forstliche Belange beinhalten. Ebenso wird ein Vorgehen mittels „worst-case“-Betrachtung akzeptiert, solange auch hierzu geeignete Unterlagen vorgelegt werden.</w:t>
      </w:r>
    </w:p>
    <w:p w14:paraId="177EB290" w14:textId="77777777" w:rsidR="00B20689" w:rsidRPr="00B20689" w:rsidRDefault="00B20689" w:rsidP="00B20689">
      <w:pPr>
        <w:pStyle w:val="Listenabsatz"/>
        <w:spacing w:line="360" w:lineRule="atLeast"/>
        <w:ind w:left="850"/>
        <w:jc w:val="both"/>
        <w:rPr>
          <w:rFonts w:cs="Arial"/>
          <w:szCs w:val="24"/>
        </w:rPr>
      </w:pPr>
    </w:p>
    <w:p w14:paraId="72950664" w14:textId="77777777" w:rsidR="00B20689" w:rsidRPr="00B20689" w:rsidRDefault="00B20689" w:rsidP="00B20689">
      <w:pPr>
        <w:spacing w:line="360" w:lineRule="atLeast"/>
        <w:jc w:val="both"/>
        <w:rPr>
          <w:rFonts w:cs="Arial"/>
          <w:szCs w:val="24"/>
        </w:rPr>
      </w:pPr>
      <w:r w:rsidRPr="00B20689">
        <w:rPr>
          <w:rFonts w:cs="Arial"/>
          <w:szCs w:val="24"/>
        </w:rPr>
        <w:t>Nach § 31 Abs. 1 UVPG ist in Fällen, in denen ein Vorhaben der Zulassung durch mehrere Landesbehörden bedarf, eine federführende Behörde zu bestimmen. In Baden-Württemberg ist nach § 20 Abs. 1 und 2 UVwG federführende Behörde das Regierungspräsidium, wenn ein Vorhaben der Zulassung durch mehrere allgemeine Verwaltungsbehörden bedarf. Allgemeine Verwaltungsbehörden sind nach § 10 des Landesverwaltungsgesetzes die unteren Verwaltungsbehörden und die Regierungspräsidien, im vorliegenden Fall die untere Immissionsschutzbehörde und das Regierungspräsidium Freiburg als höhere Forstbehörde. Federführende Behörde i.</w:t>
      </w:r>
      <w:r>
        <w:t xml:space="preserve"> </w:t>
      </w:r>
      <w:r w:rsidRPr="00B20689">
        <w:rPr>
          <w:rFonts w:cs="Arial"/>
          <w:szCs w:val="24"/>
        </w:rPr>
        <w:t>S. d. Umweltverwaltungsgesetzes ist das örtlich zuständige Regierungspräsidium nach §§ 11 und 12 Landesverwaltungsgesetz.</w:t>
      </w:r>
    </w:p>
    <w:p w14:paraId="5A23207D" w14:textId="77777777" w:rsidR="00B20689" w:rsidRPr="00B20689" w:rsidRDefault="00B20689" w:rsidP="00B20689">
      <w:pPr>
        <w:pStyle w:val="Listenabsatz"/>
        <w:spacing w:line="360" w:lineRule="atLeast"/>
        <w:ind w:left="850"/>
        <w:jc w:val="both"/>
        <w:rPr>
          <w:rFonts w:cs="Arial"/>
          <w:szCs w:val="24"/>
        </w:rPr>
      </w:pPr>
    </w:p>
    <w:p w14:paraId="10A2467C" w14:textId="77777777" w:rsidR="00B20689" w:rsidRPr="00B20689" w:rsidRDefault="00B20689" w:rsidP="00B20689">
      <w:pPr>
        <w:spacing w:line="360" w:lineRule="atLeast"/>
        <w:jc w:val="both"/>
        <w:rPr>
          <w:rFonts w:cs="Arial"/>
          <w:szCs w:val="24"/>
        </w:rPr>
      </w:pPr>
      <w:r w:rsidRPr="00B20689">
        <w:rPr>
          <w:rFonts w:cs="Arial"/>
          <w:szCs w:val="24"/>
        </w:rPr>
        <w:t xml:space="preserve">Demnach werden die notwendigen Prüfungen nach § 31 Abs. 2 UVPG i. V. m. § 20 Abs. 1 Satz 1 UVwG grundsätzlich vom örtlich zuständigen Regierungspräsidium als federführender Behörde durchgeführt. Hierzu informieren die Zulassungsbehörden das zuständige Regierungspräsidium möglichst frühzeitig über das Vorhaben. Nach § 20 Abs. 1 Satz 2 UVwG kann das Regierungspräsidium die Wahrnehmung der Aufgaben im Einzelfall auf eine der Zulassungsbehörden übertragen. Es wird empfohlen, hiervon im gesetzlichen Rahmen Gebrauch zu machen und die Wahrnehmung der Aufgaben auf die für die immissionsschutzrechtliche Genehmigung zuständige Behörde (untere Verwaltungsbehörde) zu übertragen. </w:t>
      </w:r>
    </w:p>
    <w:p w14:paraId="3C76CC2D" w14:textId="77777777" w:rsidR="00B20689" w:rsidRPr="00B20689" w:rsidRDefault="00B20689" w:rsidP="00B20689">
      <w:pPr>
        <w:pStyle w:val="Listenabsatz"/>
        <w:spacing w:line="360" w:lineRule="atLeast"/>
        <w:ind w:left="850"/>
        <w:jc w:val="both"/>
        <w:rPr>
          <w:rFonts w:cs="Arial"/>
          <w:szCs w:val="24"/>
        </w:rPr>
      </w:pPr>
    </w:p>
    <w:p w14:paraId="3483BEFA" w14:textId="290097D3" w:rsidR="00B20689" w:rsidRPr="00B20689" w:rsidRDefault="00B20689" w:rsidP="00B20689">
      <w:pPr>
        <w:spacing w:line="360" w:lineRule="atLeast"/>
        <w:rPr>
          <w:rFonts w:cs="Arial"/>
          <w:szCs w:val="24"/>
        </w:rPr>
      </w:pPr>
      <w:r w:rsidRPr="00B20689">
        <w:rPr>
          <w:rFonts w:cs="Arial"/>
          <w:szCs w:val="24"/>
        </w:rPr>
        <w:t>Als Folge der geschilderten getrennten Betrachtung kann der Prüfungsmaßstab auseinanderfallen (beispielsweise kann für die Rodung eine UVP, für die Errichtung und Betrieb der WEA lediglich eine allgemeine Vorprüfung durchzuführen sein). In solchen Fällen wird empfohlen, den strengeren Maßstab an beide Prüfungen anzulegen. Sobald bei einem der Vorhaben eine UVP durchzuführen ist, ist das immissionsschutzrechtliche Genehmigungsverfahren im förmlichen Verfahren durchzuführen (vgl. § 2 Abs. 1 Nr. 1 c) der 4. BImSchV).</w:t>
      </w:r>
    </w:p>
    <w:p w14:paraId="3D42547D" w14:textId="77777777" w:rsidR="00B20689" w:rsidRPr="00B20689" w:rsidRDefault="00B20689" w:rsidP="00B20689">
      <w:pPr>
        <w:pStyle w:val="Listenabsatz"/>
        <w:spacing w:line="360" w:lineRule="atLeast"/>
        <w:ind w:left="850"/>
        <w:jc w:val="both"/>
        <w:rPr>
          <w:rFonts w:cs="Arial"/>
          <w:szCs w:val="24"/>
        </w:rPr>
      </w:pPr>
    </w:p>
    <w:p w14:paraId="34B006D1" w14:textId="77777777" w:rsidR="00B20689" w:rsidRPr="00B20689" w:rsidRDefault="00B20689" w:rsidP="00B20689">
      <w:pPr>
        <w:spacing w:line="360" w:lineRule="atLeast"/>
        <w:jc w:val="both"/>
        <w:rPr>
          <w:rFonts w:cs="Arial"/>
          <w:szCs w:val="24"/>
        </w:rPr>
      </w:pPr>
      <w:r w:rsidRPr="00B20689">
        <w:rPr>
          <w:rFonts w:cs="Arial"/>
          <w:szCs w:val="24"/>
        </w:rPr>
        <w:t xml:space="preserve">Aufgrund der dargestellten gemeinsamen Betrachtung der Rodungen im Rahmen der UVP (-Vorprüfung) sollte der immissionsschutzrechtliche Antrag im Sinne eines effizienten Genehmigungsverfahrens möglichst zeitgleich mit dem Antrag auf Waldumwandlungsgenehmigung für die Zuwegung gestellt werden. In jedem Fall ist eine sehr frühe und enge Abstimmung mit der höheren Forstbehörde notwendig, um spätere Verzögerungen zu vermeiden. </w:t>
      </w:r>
    </w:p>
    <w:p w14:paraId="60025DBC" w14:textId="77777777" w:rsidR="00B20689" w:rsidRPr="00B20689" w:rsidRDefault="00B20689" w:rsidP="00B20689">
      <w:pPr>
        <w:pStyle w:val="Listenabsatz"/>
        <w:spacing w:line="360" w:lineRule="atLeast"/>
        <w:ind w:left="850"/>
        <w:jc w:val="both"/>
        <w:rPr>
          <w:rFonts w:cs="Arial"/>
          <w:szCs w:val="24"/>
        </w:rPr>
      </w:pPr>
    </w:p>
    <w:p w14:paraId="55D2DF05" w14:textId="7EF43814" w:rsidR="00B20689" w:rsidRDefault="00B20689" w:rsidP="00B20689">
      <w:pPr>
        <w:spacing w:line="360" w:lineRule="atLeast"/>
        <w:jc w:val="both"/>
        <w:rPr>
          <w:rFonts w:cs="Arial"/>
          <w:szCs w:val="24"/>
        </w:rPr>
      </w:pPr>
      <w:r w:rsidRPr="00B20689">
        <w:rPr>
          <w:rFonts w:cs="Arial"/>
          <w:szCs w:val="24"/>
        </w:rPr>
        <w:t xml:space="preserve">Die Feststellung des Ergebnisses der Vorprüfung ist nicht selbständig anfechtbar. </w:t>
      </w:r>
    </w:p>
    <w:p w14:paraId="7A1848A1" w14:textId="10A741F3" w:rsidR="009548EC" w:rsidRDefault="009548EC" w:rsidP="00B20689">
      <w:pPr>
        <w:spacing w:line="360" w:lineRule="atLeast"/>
        <w:jc w:val="both"/>
        <w:rPr>
          <w:rFonts w:cs="Arial"/>
          <w:szCs w:val="24"/>
        </w:rPr>
      </w:pPr>
    </w:p>
    <w:p w14:paraId="7B99CBAF" w14:textId="6FE58A41" w:rsidR="009548EC" w:rsidRDefault="009548EC" w:rsidP="00B20689">
      <w:pPr>
        <w:spacing w:line="360" w:lineRule="atLeast"/>
        <w:jc w:val="both"/>
        <w:rPr>
          <w:rFonts w:cs="Arial"/>
          <w:szCs w:val="24"/>
        </w:rPr>
      </w:pPr>
      <w:r w:rsidRPr="009B50E0">
        <w:rPr>
          <w:rFonts w:cs="Arial"/>
          <w:b/>
          <w:szCs w:val="24"/>
          <w:u w:val="single"/>
        </w:rPr>
        <w:t>Hinweis</w:t>
      </w:r>
      <w:r>
        <w:rPr>
          <w:rFonts w:cs="Arial"/>
          <w:szCs w:val="24"/>
        </w:rPr>
        <w:t xml:space="preserve">: </w:t>
      </w:r>
    </w:p>
    <w:p w14:paraId="1700500F" w14:textId="072CD8AD" w:rsidR="009548EC" w:rsidRPr="00B20689" w:rsidRDefault="009548EC" w:rsidP="009548EC">
      <w:pPr>
        <w:spacing w:line="360" w:lineRule="atLeast"/>
        <w:rPr>
          <w:rFonts w:cs="Arial"/>
          <w:szCs w:val="24"/>
        </w:rPr>
      </w:pPr>
      <w:r>
        <w:rPr>
          <w:rFonts w:cs="Arial"/>
          <w:szCs w:val="24"/>
        </w:rPr>
        <w:t xml:space="preserve">Der VGH hat mit Urteil vom 27. November 2023, Az. 10 S 1584/22, seine frühere Rechtsprechung zum Thema UVP und Waldumwandlung im immissionsschutzrechtlichen Genehmigungsverfahren von WEA fortentwickelt. Demnach dürfte nicht mehr der strengere Prüfungsmaßstab an das Vorhaben insgesamt anzulegen, sondern die Aspekte Rodung von Wald (Ziff. 17.2 der Anlage 1 zum UVPG) und Auswirkungen einer Windfarm (Ziff. 1.6 der Anlage 1 zum UVPG) streng an ihrem jeweiligen Prüfungsmaßstab gemessen zu bewerten sein. Das Urteil ist noch nicht rechtskräftig. </w:t>
      </w:r>
      <w:r w:rsidR="00A2664A">
        <w:rPr>
          <w:rFonts w:cs="Arial"/>
          <w:szCs w:val="24"/>
        </w:rPr>
        <w:t xml:space="preserve">Der Abschnitt wird entsprechend aktualisiert werden. </w:t>
      </w:r>
    </w:p>
    <w:p w14:paraId="53F5C7D6" w14:textId="77777777" w:rsidR="009548EC" w:rsidRDefault="009548EC" w:rsidP="00B20689">
      <w:pPr>
        <w:spacing w:line="360" w:lineRule="atLeast"/>
        <w:jc w:val="both"/>
        <w:rPr>
          <w:rFonts w:cs="Arial"/>
          <w:szCs w:val="24"/>
        </w:rPr>
      </w:pPr>
    </w:p>
    <w:p w14:paraId="67B2B72C" w14:textId="16CD3BBE" w:rsidR="00B20689" w:rsidRPr="00EE3C74" w:rsidRDefault="00B20689" w:rsidP="00AE1591">
      <w:pPr>
        <w:pStyle w:val="UMberschrift2num-Arial-12pt"/>
        <w:shd w:val="clear" w:color="auto" w:fill="D9D9D9" w:themeFill="background1" w:themeFillShade="D9"/>
      </w:pPr>
      <w:r>
        <w:t>Verfahrenserleichterungen §</w:t>
      </w:r>
      <w:r w:rsidR="00586212">
        <w:t xml:space="preserve"> </w:t>
      </w:r>
      <w:r>
        <w:t xml:space="preserve">6 </w:t>
      </w:r>
      <w:r w:rsidR="00EE3C74" w:rsidRPr="00EE3C74">
        <w:t>Windenergieflächenbedarfsgesetz</w:t>
      </w:r>
      <w:r w:rsidR="00EE3C74">
        <w:t xml:space="preserve">  </w:t>
      </w:r>
      <w:r w:rsidR="00EE3C74" w:rsidRPr="00EE3C74">
        <w:t>(</w:t>
      </w:r>
      <w:r w:rsidRPr="00EE3C74">
        <w:t>WindBG</w:t>
      </w:r>
      <w:r w:rsidR="00EE3C74" w:rsidRPr="00EE3C74">
        <w:t>)</w:t>
      </w:r>
    </w:p>
    <w:p w14:paraId="4E2A0A45" w14:textId="6BA26ADE" w:rsidR="00050D3B" w:rsidRDefault="00050D3B" w:rsidP="00ED06EC">
      <w:pPr>
        <w:spacing w:line="360" w:lineRule="atLeast"/>
        <w:jc w:val="both"/>
      </w:pPr>
      <w:r>
        <w:t xml:space="preserve">Mit dem Ziel, den Ausbau der regenerativen Energien zu beschleunigen, wurden im </w:t>
      </w:r>
      <w:r w:rsidR="00800A9F" w:rsidRPr="00EE2C14">
        <w:t xml:space="preserve">WindBG landesspezifische Flächenziele, sogenannte Flächenbeitragswerte, </w:t>
      </w:r>
      <w:r>
        <w:t>festgeschrieben</w:t>
      </w:r>
      <w:r w:rsidR="00800A9F" w:rsidRPr="00EE2C14">
        <w:t xml:space="preserve">, die </w:t>
      </w:r>
      <w:r>
        <w:t xml:space="preserve">im Rahmen von Raumordnungs- oder Bauleitplänen bis </w:t>
      </w:r>
      <w:r w:rsidR="00800A9F" w:rsidRPr="00EE2C14">
        <w:t xml:space="preserve">zu bestimmten Stichtagen - </w:t>
      </w:r>
      <w:r w:rsidR="00B83871">
        <w:t xml:space="preserve"> </w:t>
      </w:r>
      <w:r w:rsidR="00800A9F" w:rsidRPr="00EE2C14">
        <w:t xml:space="preserve">Ende 2027 und Ende 2032 - </w:t>
      </w:r>
      <w:r>
        <w:t>ausgewiesen sein müssen.</w:t>
      </w:r>
      <w:r w:rsidR="00800A9F" w:rsidRPr="00EE2C14">
        <w:t xml:space="preserve"> Mit den Flächenzielen für die Ausweisung von Windenergiegebieten soll der energiewirtschaftliche Flächenbedarf mittel- und langfristig gedeckt werden.</w:t>
      </w:r>
    </w:p>
    <w:p w14:paraId="3DD8D980" w14:textId="55340BD5" w:rsidR="00ED06EC" w:rsidRDefault="00800A9F" w:rsidP="00ED06EC">
      <w:pPr>
        <w:spacing w:line="360" w:lineRule="atLeast"/>
        <w:jc w:val="both"/>
      </w:pPr>
      <w:r>
        <w:lastRenderedPageBreak/>
        <w:t xml:space="preserve">Im § 6 WindBG wurden </w:t>
      </w:r>
      <w:r w:rsidR="00050D3B">
        <w:t xml:space="preserve">sodann </w:t>
      </w:r>
      <w:r>
        <w:t>wesentliche Erleichterungen für Genehmigungsverfahren innerhalb von Windenergiegebieten geschaffen</w:t>
      </w:r>
      <w:r w:rsidR="00C14B13">
        <w:rPr>
          <w:rStyle w:val="Funotenzeichen"/>
        </w:rPr>
        <w:footnoteReference w:id="3"/>
      </w:r>
      <w:r>
        <w:t>.</w:t>
      </w:r>
      <w:r w:rsidR="005A64BB">
        <w:t xml:space="preserve"> Demnach ist</w:t>
      </w:r>
      <w:r w:rsidR="00ED06EC">
        <w:t xml:space="preserve"> </w:t>
      </w:r>
      <w:r w:rsidR="005A64BB">
        <w:t xml:space="preserve">bei Antragstellung </w:t>
      </w:r>
      <w:r w:rsidR="00ED06EC" w:rsidRPr="00ED06EC">
        <w:t>bis zum</w:t>
      </w:r>
      <w:r w:rsidR="005A64BB">
        <w:t xml:space="preserve"> Ablauf des</w:t>
      </w:r>
      <w:r w:rsidR="00ED06EC" w:rsidRPr="00ED06EC">
        <w:t xml:space="preserve"> 30</w:t>
      </w:r>
      <w:r w:rsidR="00ED06EC">
        <w:t xml:space="preserve">. Juni </w:t>
      </w:r>
      <w:r w:rsidR="00761B42" w:rsidRPr="00ED06EC">
        <w:t>202</w:t>
      </w:r>
      <w:r w:rsidR="00761B42">
        <w:t xml:space="preserve">5 </w:t>
      </w:r>
      <w:r w:rsidR="005A64BB">
        <w:t xml:space="preserve">im Genehmigungsverfahren für </w:t>
      </w:r>
      <w:r w:rsidR="00761B42">
        <w:t>WEA</w:t>
      </w:r>
      <w:r w:rsidR="00ED06EC" w:rsidRPr="00ED06EC">
        <w:t xml:space="preserve"> </w:t>
      </w:r>
      <w:r w:rsidR="005A64BB">
        <w:t xml:space="preserve">keine </w:t>
      </w:r>
      <w:r w:rsidR="00ED06EC" w:rsidRPr="00ED06EC">
        <w:t xml:space="preserve">Umweltverträglichkeitsprüfung (UVP) und </w:t>
      </w:r>
      <w:r w:rsidR="005A64BB">
        <w:t>keine</w:t>
      </w:r>
      <w:r w:rsidR="00ED06EC" w:rsidRPr="00ED06EC">
        <w:t xml:space="preserve"> Artenschutzprüfung </w:t>
      </w:r>
      <w:r w:rsidR="005A64BB">
        <w:t>durchzuführen</w:t>
      </w:r>
      <w:r w:rsidR="00EE3C74">
        <w:t>, sofern bis zur Genehmigung</w:t>
      </w:r>
      <w:r w:rsidR="00761B42">
        <w:t>serteilung</w:t>
      </w:r>
      <w:r w:rsidR="00EE3C74">
        <w:t xml:space="preserve"> die Ausweisung erfolgt ist</w:t>
      </w:r>
      <w:r w:rsidR="003105B2">
        <w:t>.</w:t>
      </w:r>
    </w:p>
    <w:p w14:paraId="431CD493" w14:textId="265B3836" w:rsidR="00ED06EC" w:rsidRDefault="00ED06EC" w:rsidP="00ED06EC">
      <w:pPr>
        <w:spacing w:line="360" w:lineRule="atLeast"/>
        <w:jc w:val="both"/>
      </w:pPr>
      <w:r w:rsidRPr="00ED06EC">
        <w:t>Voraussetzung für die Anwendung des § 6 WindBG ist, dass die beantragte</w:t>
      </w:r>
      <w:r w:rsidR="003D3002">
        <w:t>n</w:t>
      </w:r>
      <w:r w:rsidRPr="00ED06EC">
        <w:t xml:space="preserve"> </w:t>
      </w:r>
      <w:r w:rsidR="00586212">
        <w:t>WEA</w:t>
      </w:r>
      <w:r w:rsidR="00586212" w:rsidRPr="00ED06EC">
        <w:t xml:space="preserve"> </w:t>
      </w:r>
      <w:r w:rsidRPr="00ED06EC">
        <w:t>in einem ausgewiesenen Windenergiegebiet (§ 2 Nr. 1 WindBG) lieg</w:t>
      </w:r>
      <w:r w:rsidR="00CB2A14">
        <w:t>en</w:t>
      </w:r>
      <w:r w:rsidR="00586212">
        <w:t>.</w:t>
      </w:r>
    </w:p>
    <w:p w14:paraId="4413D369" w14:textId="77777777" w:rsidR="005A64BB" w:rsidRDefault="005A64BB" w:rsidP="00ED06EC">
      <w:pPr>
        <w:spacing w:line="360" w:lineRule="atLeast"/>
        <w:jc w:val="both"/>
      </w:pPr>
    </w:p>
    <w:p w14:paraId="47A22BFA" w14:textId="5A25308E" w:rsidR="00DD7376" w:rsidRDefault="00346764" w:rsidP="00DD7376">
      <w:pPr>
        <w:spacing w:line="360" w:lineRule="atLeast"/>
        <w:jc w:val="both"/>
        <w:rPr>
          <w:rFonts w:cs="Arial"/>
          <w:szCs w:val="24"/>
        </w:rPr>
      </w:pPr>
      <w:r>
        <w:rPr>
          <w:rFonts w:cs="Arial"/>
          <w:szCs w:val="24"/>
        </w:rPr>
        <w:t>Das Bundesministeri</w:t>
      </w:r>
      <w:r w:rsidR="00CB2A14">
        <w:rPr>
          <w:rFonts w:cs="Arial"/>
          <w:szCs w:val="24"/>
        </w:rPr>
        <w:t>um</w:t>
      </w:r>
      <w:r>
        <w:rPr>
          <w:rFonts w:cs="Arial"/>
          <w:szCs w:val="24"/>
        </w:rPr>
        <w:t xml:space="preserve"> für Wirtschaft und Klimaschutz und das Bundesministerium für Umwelt, Naturschutz, nukleare Sicherheit und Verbraucherschutz haben eine</w:t>
      </w:r>
      <w:r w:rsidR="00087A36">
        <w:rPr>
          <w:rFonts w:cs="Arial"/>
          <w:szCs w:val="24"/>
        </w:rPr>
        <w:t xml:space="preserve"> </w:t>
      </w:r>
      <w:hyperlink r:id="rId11" w:history="1">
        <w:r w:rsidR="00800A9F" w:rsidRPr="00586212">
          <w:rPr>
            <w:rStyle w:val="Hyperlink"/>
            <w:rFonts w:cs="Arial"/>
            <w:szCs w:val="24"/>
          </w:rPr>
          <w:t>Vollzugsempfehlung zu § 6 WindBG</w:t>
        </w:r>
      </w:hyperlink>
      <w:r w:rsidR="00800A9F">
        <w:rPr>
          <w:rFonts w:cs="Arial"/>
          <w:szCs w:val="24"/>
        </w:rPr>
        <w:t xml:space="preserve"> veröffentlicht</w:t>
      </w:r>
      <w:r>
        <w:rPr>
          <w:rFonts w:cs="Arial"/>
          <w:szCs w:val="24"/>
        </w:rPr>
        <w:t>.</w:t>
      </w:r>
    </w:p>
    <w:p w14:paraId="5FC4AC3F" w14:textId="1710E5F9" w:rsidR="00E90FE7" w:rsidRDefault="00E90FE7" w:rsidP="00DD7376">
      <w:pPr>
        <w:spacing w:line="360" w:lineRule="atLeast"/>
        <w:jc w:val="both"/>
        <w:rPr>
          <w:rFonts w:cs="Arial"/>
          <w:szCs w:val="24"/>
        </w:rPr>
      </w:pPr>
    </w:p>
    <w:p w14:paraId="7E53494F" w14:textId="0BF86343" w:rsidR="00E90FE7" w:rsidRPr="009B50E0" w:rsidRDefault="00E90FE7" w:rsidP="00DD7376">
      <w:pPr>
        <w:spacing w:line="360" w:lineRule="atLeast"/>
        <w:jc w:val="both"/>
        <w:rPr>
          <w:rFonts w:cs="Arial"/>
          <w:color w:val="FF0000"/>
          <w:szCs w:val="24"/>
        </w:rPr>
      </w:pPr>
      <w:r w:rsidRPr="009B50E0">
        <w:rPr>
          <w:rFonts w:cs="Arial"/>
          <w:color w:val="FF0000"/>
          <w:szCs w:val="24"/>
        </w:rPr>
        <w:t xml:space="preserve">[Platzhalter für zukünftige Rechtslage nach erfolgter Umsetzung der Richtlinie (EU) 2023/2413 in nationales Recht (RED III)] </w:t>
      </w:r>
    </w:p>
    <w:p w14:paraId="337DDE94" w14:textId="77777777" w:rsidR="00800A9F" w:rsidRDefault="00800A9F" w:rsidP="00CC1C3B">
      <w:pPr>
        <w:spacing w:line="360" w:lineRule="atLeast"/>
        <w:jc w:val="both"/>
        <w:rPr>
          <w:rFonts w:cs="Arial"/>
          <w:szCs w:val="24"/>
        </w:rPr>
      </w:pPr>
    </w:p>
    <w:p w14:paraId="23062E7F" w14:textId="77777777" w:rsidR="00CC1C3B" w:rsidRPr="0016672A" w:rsidRDefault="00CC1C3B" w:rsidP="00AE1591">
      <w:pPr>
        <w:pStyle w:val="UMberschrift2num-Arial-12pt"/>
        <w:shd w:val="clear" w:color="auto" w:fill="D9D9D9" w:themeFill="background1" w:themeFillShade="D9"/>
      </w:pPr>
      <w:bookmarkStart w:id="3" w:name="Zeitmanagement"/>
      <w:r w:rsidRPr="0016672A">
        <w:t>Zeitmanagement</w:t>
      </w:r>
      <w:bookmarkEnd w:id="3"/>
    </w:p>
    <w:p w14:paraId="3F3283BF" w14:textId="58461D40" w:rsidR="00CC4475" w:rsidRDefault="00CC1C3B" w:rsidP="00CC4475">
      <w:pPr>
        <w:spacing w:line="360" w:lineRule="atLeast"/>
        <w:jc w:val="both"/>
        <w:rPr>
          <w:rFonts w:cs="Arial"/>
          <w:szCs w:val="24"/>
        </w:rPr>
      </w:pPr>
      <w:r w:rsidRPr="00CC4475">
        <w:rPr>
          <w:rFonts w:cs="Arial"/>
          <w:szCs w:val="24"/>
        </w:rPr>
        <w:t xml:space="preserve">Projektierer und Vorhabenträger sollten sich des intern angedachten Zeitplans klarwerden und bereits im Blick behalten, welche </w:t>
      </w:r>
      <w:r w:rsidR="002C7D44">
        <w:rPr>
          <w:rFonts w:cs="Arial"/>
          <w:szCs w:val="24"/>
        </w:rPr>
        <w:t xml:space="preserve">der </w:t>
      </w:r>
      <w:r w:rsidRPr="00CC4475">
        <w:rPr>
          <w:rFonts w:cs="Arial"/>
          <w:szCs w:val="24"/>
        </w:rPr>
        <w:t xml:space="preserve">erforderlichen Nachweise </w:t>
      </w:r>
      <w:r w:rsidR="002C7D44" w:rsidRPr="00CC4475">
        <w:rPr>
          <w:rFonts w:cs="Arial"/>
          <w:szCs w:val="24"/>
        </w:rPr>
        <w:t xml:space="preserve">möglicherweise </w:t>
      </w:r>
      <w:r w:rsidR="00FA66FC">
        <w:rPr>
          <w:rFonts w:cs="Arial"/>
          <w:szCs w:val="24"/>
        </w:rPr>
        <w:t xml:space="preserve">nur </w:t>
      </w:r>
      <w:r w:rsidRPr="00CC4475">
        <w:rPr>
          <w:rFonts w:cs="Arial"/>
          <w:szCs w:val="24"/>
        </w:rPr>
        <w:t xml:space="preserve">zeitlich kritisch </w:t>
      </w:r>
      <w:r w:rsidR="00FA66FC">
        <w:rPr>
          <w:rFonts w:cs="Arial"/>
          <w:szCs w:val="24"/>
        </w:rPr>
        <w:t xml:space="preserve">erbracht werden </w:t>
      </w:r>
      <w:r w:rsidRPr="00CC4475">
        <w:rPr>
          <w:rFonts w:cs="Arial"/>
          <w:szCs w:val="24"/>
        </w:rPr>
        <w:t>können (z.</w:t>
      </w:r>
      <w:r w:rsidR="002C7D44">
        <w:rPr>
          <w:rFonts w:cs="Arial"/>
          <w:szCs w:val="24"/>
        </w:rPr>
        <w:t> </w:t>
      </w:r>
      <w:r w:rsidRPr="00CC4475">
        <w:rPr>
          <w:rFonts w:cs="Arial"/>
          <w:szCs w:val="24"/>
        </w:rPr>
        <w:t>B. wegen zeitintensiver Prüfaufwände oder auch fixer Zeitpunkte, zu denen Untersuchungen stattfinden müssen).</w:t>
      </w:r>
      <w:r w:rsidR="00CC4475">
        <w:rPr>
          <w:rFonts w:cs="Arial"/>
          <w:szCs w:val="24"/>
        </w:rPr>
        <w:t xml:space="preserve"> </w:t>
      </w:r>
    </w:p>
    <w:p w14:paraId="0FF5066A" w14:textId="77777777" w:rsidR="00CC4475" w:rsidRDefault="00CC4475" w:rsidP="00CC4475">
      <w:pPr>
        <w:spacing w:line="360" w:lineRule="atLeast"/>
        <w:jc w:val="both"/>
        <w:rPr>
          <w:rFonts w:cs="Arial"/>
          <w:szCs w:val="24"/>
        </w:rPr>
      </w:pPr>
    </w:p>
    <w:p w14:paraId="4603C3AF" w14:textId="77777777" w:rsidR="00CC1C3B" w:rsidRPr="00CC4475" w:rsidRDefault="00CC4475" w:rsidP="00CC4475">
      <w:pPr>
        <w:spacing w:line="360" w:lineRule="atLeast"/>
        <w:jc w:val="both"/>
        <w:rPr>
          <w:rFonts w:cs="Arial"/>
          <w:szCs w:val="24"/>
        </w:rPr>
      </w:pPr>
      <w:r>
        <w:rPr>
          <w:rFonts w:cs="Arial"/>
          <w:szCs w:val="24"/>
        </w:rPr>
        <w:t xml:space="preserve">Bereits zum Zeitpunkt der Projektierung/Planung sollte – im </w:t>
      </w:r>
      <w:r w:rsidRPr="007357CD">
        <w:rPr>
          <w:rFonts w:cs="Arial"/>
          <w:szCs w:val="24"/>
        </w:rPr>
        <w:t>Sinne eines guten prozessorientierten Projekt- und Zeitmanagements (</w:t>
      </w:r>
      <w:r>
        <w:rPr>
          <w:rFonts w:cs="Arial"/>
          <w:szCs w:val="24"/>
        </w:rPr>
        <w:t xml:space="preserve">s. auch Kapitel 2.1) </w:t>
      </w:r>
      <w:r w:rsidR="009F1E75">
        <w:rPr>
          <w:rFonts w:cs="Arial"/>
          <w:szCs w:val="24"/>
        </w:rPr>
        <w:t>–</w:t>
      </w:r>
      <w:r>
        <w:rPr>
          <w:rFonts w:cs="Arial"/>
          <w:szCs w:val="24"/>
        </w:rPr>
        <w:t xml:space="preserve"> eine Abstimmung zwischen Vorhabenträger und Genehmigungsbehörde der fixen zeitlichen Rahmenbedingungen in einen </w:t>
      </w:r>
      <w:r w:rsidRPr="007357CD">
        <w:t xml:space="preserve">groben </w:t>
      </w:r>
      <w:r w:rsidRPr="00FA189B">
        <w:t>Zeitplan</w:t>
      </w:r>
      <w:r w:rsidRPr="00FA189B">
        <w:rPr>
          <w:rFonts w:cs="Arial"/>
          <w:szCs w:val="24"/>
        </w:rPr>
        <w:t xml:space="preserve"> </w:t>
      </w:r>
      <w:r w:rsidR="007357CD" w:rsidRPr="00FA189B">
        <w:rPr>
          <w:rFonts w:cs="Arial"/>
          <w:szCs w:val="24"/>
        </w:rPr>
        <w:t>(</w:t>
      </w:r>
      <w:r w:rsidR="007357CD" w:rsidRPr="00FA189B">
        <w:t>§ 10 Abs. 5a Nr. 3 BImSchG</w:t>
      </w:r>
      <w:r w:rsidR="007357CD" w:rsidRPr="00FA189B">
        <w:rPr>
          <w:rFonts w:cs="Arial"/>
          <w:szCs w:val="24"/>
        </w:rPr>
        <w:t>)</w:t>
      </w:r>
      <w:r w:rsidR="007357CD">
        <w:rPr>
          <w:rFonts w:cs="Arial"/>
          <w:szCs w:val="24"/>
        </w:rPr>
        <w:t xml:space="preserve"> </w:t>
      </w:r>
      <w:r>
        <w:rPr>
          <w:rFonts w:cs="Arial"/>
          <w:szCs w:val="24"/>
        </w:rPr>
        <w:t>münden, der mit Fortschreiten der Planung konkretisiert wird.</w:t>
      </w:r>
    </w:p>
    <w:p w14:paraId="1976ECBD" w14:textId="77777777" w:rsidR="00CC1C3B" w:rsidRPr="00F95A10" w:rsidRDefault="00CC1C3B" w:rsidP="00E43B3C">
      <w:pPr>
        <w:spacing w:line="360" w:lineRule="atLeast"/>
        <w:jc w:val="both"/>
        <w:rPr>
          <w:rFonts w:cs="Arial"/>
          <w:szCs w:val="24"/>
        </w:rPr>
      </w:pPr>
    </w:p>
    <w:p w14:paraId="0264D22D" w14:textId="77777777" w:rsidR="00CC1C3B" w:rsidRPr="00D22C71" w:rsidRDefault="00CC1C3B" w:rsidP="00AE1591">
      <w:pPr>
        <w:pStyle w:val="UMberschrift2num-Arial-12pt"/>
        <w:shd w:val="clear" w:color="auto" w:fill="D9D9D9" w:themeFill="background1" w:themeFillShade="D9"/>
      </w:pPr>
      <w:bookmarkStart w:id="4" w:name="Jourfixes"/>
      <w:r w:rsidRPr="00D22C71">
        <w:t>Jour</w:t>
      </w:r>
      <w:r w:rsidR="00BB7AB5">
        <w:t>s</w:t>
      </w:r>
      <w:r w:rsidR="001739C9">
        <w:t xml:space="preserve"> </w:t>
      </w:r>
      <w:r w:rsidRPr="00D22C71">
        <w:t>fixe</w:t>
      </w:r>
      <w:r w:rsidR="00BB7AB5">
        <w:t>s</w:t>
      </w:r>
      <w:bookmarkEnd w:id="4"/>
    </w:p>
    <w:p w14:paraId="70DFAEB5" w14:textId="7F50150C" w:rsidR="005C022D" w:rsidRDefault="00CC1C3B" w:rsidP="00CC1C3B">
      <w:pPr>
        <w:spacing w:line="360" w:lineRule="atLeast"/>
        <w:jc w:val="both"/>
        <w:rPr>
          <w:rFonts w:cs="Arial"/>
          <w:szCs w:val="24"/>
        </w:rPr>
      </w:pPr>
      <w:r w:rsidRPr="00F95A10">
        <w:rPr>
          <w:rFonts w:cs="Arial"/>
          <w:szCs w:val="24"/>
        </w:rPr>
        <w:t>Mit</w:t>
      </w:r>
      <w:r w:rsidR="005C022D">
        <w:rPr>
          <w:rFonts w:cs="Arial"/>
          <w:szCs w:val="24"/>
        </w:rPr>
        <w:t>hilfe gemeinsamer regelmäßiger</w:t>
      </w:r>
      <w:r w:rsidRPr="00F95A10">
        <w:rPr>
          <w:rFonts w:cs="Arial"/>
          <w:szCs w:val="24"/>
        </w:rPr>
        <w:t xml:space="preserve"> Jour</w:t>
      </w:r>
      <w:r w:rsidR="001739C9">
        <w:rPr>
          <w:rFonts w:cs="Arial"/>
          <w:szCs w:val="24"/>
        </w:rPr>
        <w:t xml:space="preserve">s </w:t>
      </w:r>
      <w:r w:rsidRPr="00F95A10">
        <w:rPr>
          <w:rFonts w:cs="Arial"/>
          <w:szCs w:val="24"/>
        </w:rPr>
        <w:t xml:space="preserve">fixes wird sichergestellt, dass Antragsteller und </w:t>
      </w:r>
      <w:r w:rsidRPr="007357CD">
        <w:rPr>
          <w:rFonts w:cs="Arial"/>
          <w:szCs w:val="24"/>
        </w:rPr>
        <w:t xml:space="preserve">Genehmigungsbehörde auf einem gleichen Informationsstand gehalten werden </w:t>
      </w:r>
      <w:r w:rsidRPr="007357CD">
        <w:rPr>
          <w:rFonts w:cs="Arial"/>
          <w:szCs w:val="24"/>
        </w:rPr>
        <w:lastRenderedPageBreak/>
        <w:t>und flexibel und zeitnah auf mögliche neue Anforderungen im Verfahren reagieren können.</w:t>
      </w:r>
      <w:r w:rsidRPr="00F95A10">
        <w:rPr>
          <w:rFonts w:cs="Arial"/>
          <w:szCs w:val="24"/>
        </w:rPr>
        <w:t xml:space="preserve"> </w:t>
      </w:r>
    </w:p>
    <w:p w14:paraId="503E55F5" w14:textId="77777777" w:rsidR="005C022D" w:rsidRDefault="005C022D" w:rsidP="00CC1C3B">
      <w:pPr>
        <w:spacing w:line="360" w:lineRule="atLeast"/>
        <w:jc w:val="both"/>
        <w:rPr>
          <w:rFonts w:cs="Arial"/>
          <w:szCs w:val="24"/>
        </w:rPr>
      </w:pPr>
    </w:p>
    <w:p w14:paraId="027480AF" w14:textId="3130A8FC" w:rsidR="00CC1C3B" w:rsidRDefault="00CC1C3B" w:rsidP="00CC1C3B">
      <w:pPr>
        <w:spacing w:line="360" w:lineRule="atLeast"/>
        <w:jc w:val="both"/>
        <w:rPr>
          <w:rFonts w:cs="Arial"/>
          <w:szCs w:val="24"/>
        </w:rPr>
      </w:pPr>
      <w:r w:rsidRPr="00F95A10">
        <w:rPr>
          <w:rFonts w:cs="Arial"/>
          <w:szCs w:val="24"/>
        </w:rPr>
        <w:t>Die Jour</w:t>
      </w:r>
      <w:r w:rsidR="001739C9">
        <w:rPr>
          <w:rFonts w:cs="Arial"/>
          <w:szCs w:val="24"/>
        </w:rPr>
        <w:t xml:space="preserve">s </w:t>
      </w:r>
      <w:r w:rsidRPr="00F95A10">
        <w:rPr>
          <w:rFonts w:cs="Arial"/>
          <w:szCs w:val="24"/>
        </w:rPr>
        <w:t>fixes sollten je nach Stand des Verfahrens monatlich oder quartalsweise durchgeführt und im Voraus (</w:t>
      </w:r>
      <w:r w:rsidR="00093BF6">
        <w:rPr>
          <w:rFonts w:cs="Arial"/>
          <w:szCs w:val="24"/>
        </w:rPr>
        <w:t>„</w:t>
      </w:r>
      <w:r w:rsidRPr="00F95A10">
        <w:rPr>
          <w:rFonts w:cs="Arial"/>
          <w:szCs w:val="24"/>
        </w:rPr>
        <w:t>save-the-date</w:t>
      </w:r>
      <w:r w:rsidR="00093BF6">
        <w:rPr>
          <w:rFonts w:cs="Arial"/>
          <w:szCs w:val="24"/>
        </w:rPr>
        <w:t>“</w:t>
      </w:r>
      <w:r w:rsidRPr="00F95A10">
        <w:rPr>
          <w:rFonts w:cs="Arial"/>
          <w:szCs w:val="24"/>
        </w:rPr>
        <w:t xml:space="preserve">) terminiert werden. </w:t>
      </w:r>
      <w:r w:rsidR="00093BF6">
        <w:rPr>
          <w:rFonts w:cs="Arial"/>
          <w:szCs w:val="24"/>
        </w:rPr>
        <w:t>Sollten zum vorgesehenen Termin</w:t>
      </w:r>
      <w:r w:rsidR="00093BF6" w:rsidRPr="00F95A10">
        <w:rPr>
          <w:rFonts w:cs="Arial"/>
          <w:szCs w:val="24"/>
        </w:rPr>
        <w:t xml:space="preserve"> </w:t>
      </w:r>
      <w:r w:rsidRPr="00F95A10">
        <w:rPr>
          <w:rFonts w:cs="Arial"/>
          <w:szCs w:val="24"/>
        </w:rPr>
        <w:t>keine neuen Informationen vorliegen, können sie auch in gegenseitiger Abstimmung abgesagt werden.</w:t>
      </w:r>
      <w:r w:rsidR="00DD2F95">
        <w:rPr>
          <w:rFonts w:cs="Arial"/>
          <w:szCs w:val="24"/>
        </w:rPr>
        <w:t xml:space="preserve"> </w:t>
      </w:r>
      <w:r w:rsidR="00586C0C">
        <w:rPr>
          <w:rFonts w:cs="Arial"/>
          <w:szCs w:val="24"/>
        </w:rPr>
        <w:t>Auch a</w:t>
      </w:r>
      <w:r w:rsidR="00DD2F95">
        <w:rPr>
          <w:rFonts w:cs="Arial"/>
          <w:szCs w:val="24"/>
        </w:rPr>
        <w:t>ußerhalb d</w:t>
      </w:r>
      <w:r w:rsidR="00586C0C">
        <w:rPr>
          <w:rFonts w:cs="Arial"/>
          <w:szCs w:val="24"/>
        </w:rPr>
        <w:t>ies</w:t>
      </w:r>
      <w:r w:rsidR="00DD2F95">
        <w:rPr>
          <w:rFonts w:cs="Arial"/>
          <w:szCs w:val="24"/>
        </w:rPr>
        <w:t>er regelmäßigen und geplanten Jour</w:t>
      </w:r>
      <w:r w:rsidR="00F64802">
        <w:rPr>
          <w:rFonts w:cs="Arial"/>
          <w:szCs w:val="24"/>
        </w:rPr>
        <w:t>s</w:t>
      </w:r>
      <w:r w:rsidR="00DD2F95">
        <w:rPr>
          <w:rFonts w:cs="Arial"/>
          <w:szCs w:val="24"/>
        </w:rPr>
        <w:t xml:space="preserve"> fixes </w:t>
      </w:r>
      <w:r w:rsidR="00586212">
        <w:rPr>
          <w:rFonts w:cs="Arial"/>
          <w:szCs w:val="24"/>
        </w:rPr>
        <w:t xml:space="preserve">sollten </w:t>
      </w:r>
      <w:r w:rsidR="00AB394F">
        <w:rPr>
          <w:rFonts w:cs="Arial"/>
          <w:szCs w:val="24"/>
        </w:rPr>
        <w:t xml:space="preserve">bei Bedarf </w:t>
      </w:r>
      <w:r w:rsidR="00586C0C">
        <w:rPr>
          <w:rFonts w:cs="Arial"/>
          <w:szCs w:val="24"/>
        </w:rPr>
        <w:t>anlassbezogene</w:t>
      </w:r>
      <w:r w:rsidR="00DD2F95">
        <w:rPr>
          <w:rFonts w:cs="Arial"/>
          <w:szCs w:val="24"/>
        </w:rPr>
        <w:t xml:space="preserve"> Abstimmungen zwischen</w:t>
      </w:r>
      <w:r w:rsidR="00586C0C">
        <w:rPr>
          <w:rFonts w:cs="Arial"/>
          <w:szCs w:val="24"/>
        </w:rPr>
        <w:t xml:space="preserve"> dem Vorhabenträger und der Genehmigungsbehörde </w:t>
      </w:r>
      <w:r w:rsidR="00AB394F">
        <w:rPr>
          <w:rFonts w:cs="Arial"/>
          <w:szCs w:val="24"/>
        </w:rPr>
        <w:t xml:space="preserve">ergänzend </w:t>
      </w:r>
      <w:r w:rsidR="00586212">
        <w:rPr>
          <w:rFonts w:cs="Arial"/>
          <w:szCs w:val="24"/>
        </w:rPr>
        <w:t>durchgeführt werden</w:t>
      </w:r>
      <w:r w:rsidR="00586C0C">
        <w:rPr>
          <w:rFonts w:cs="Arial"/>
          <w:szCs w:val="24"/>
        </w:rPr>
        <w:t xml:space="preserve">. </w:t>
      </w:r>
      <w:r w:rsidR="00DD2F95">
        <w:rPr>
          <w:rFonts w:cs="Arial"/>
          <w:szCs w:val="24"/>
        </w:rPr>
        <w:t xml:space="preserve"> </w:t>
      </w:r>
    </w:p>
    <w:p w14:paraId="4A796389" w14:textId="77777777" w:rsidR="005C022D" w:rsidRPr="00F95A10" w:rsidRDefault="005C022D" w:rsidP="00CC1C3B">
      <w:pPr>
        <w:spacing w:line="360" w:lineRule="atLeast"/>
        <w:jc w:val="both"/>
        <w:rPr>
          <w:rFonts w:cs="Arial"/>
          <w:szCs w:val="24"/>
        </w:rPr>
      </w:pPr>
    </w:p>
    <w:p w14:paraId="2DEC4DD3" w14:textId="77777777" w:rsidR="00CC1C3B" w:rsidRDefault="00CC1C3B" w:rsidP="00CC1C3B">
      <w:pPr>
        <w:spacing w:line="360" w:lineRule="atLeast"/>
        <w:jc w:val="both"/>
        <w:rPr>
          <w:rFonts w:cs="Arial"/>
          <w:szCs w:val="24"/>
        </w:rPr>
      </w:pPr>
      <w:r w:rsidRPr="00FA189B">
        <w:rPr>
          <w:rFonts w:cs="Arial"/>
          <w:szCs w:val="24"/>
        </w:rPr>
        <w:t>Ein</w:t>
      </w:r>
      <w:r w:rsidR="004E5595" w:rsidRPr="00FA189B">
        <w:rPr>
          <w:rFonts w:cs="Arial"/>
          <w:szCs w:val="24"/>
        </w:rPr>
        <w:t>e</w:t>
      </w:r>
      <w:r w:rsidRPr="00FA189B">
        <w:rPr>
          <w:rFonts w:cs="Arial"/>
          <w:szCs w:val="24"/>
        </w:rPr>
        <w:t xml:space="preserve"> gute</w:t>
      </w:r>
      <w:r w:rsidR="004E5595" w:rsidRPr="00FA189B">
        <w:rPr>
          <w:rFonts w:cs="Arial"/>
          <w:szCs w:val="24"/>
        </w:rPr>
        <w:t xml:space="preserve"> Kommunikation</w:t>
      </w:r>
      <w:r w:rsidRPr="00FA189B">
        <w:rPr>
          <w:rFonts w:cs="Arial"/>
          <w:szCs w:val="24"/>
        </w:rPr>
        <w:t xml:space="preserve"> </w:t>
      </w:r>
      <w:r w:rsidRPr="007B40A0">
        <w:rPr>
          <w:rFonts w:cs="Arial"/>
          <w:szCs w:val="24"/>
        </w:rPr>
        <w:t xml:space="preserve">zwischen den handelnden Personen der Behörde und des </w:t>
      </w:r>
      <w:r w:rsidR="005701A1" w:rsidRPr="00F83318">
        <w:rPr>
          <w:rFonts w:cs="Arial"/>
          <w:szCs w:val="24"/>
        </w:rPr>
        <w:t xml:space="preserve">Vorhabenträgers </w:t>
      </w:r>
      <w:r w:rsidRPr="00FA189B">
        <w:rPr>
          <w:rFonts w:cs="Arial"/>
          <w:szCs w:val="24"/>
        </w:rPr>
        <w:t>ist eine Grundvoraussetzung für ein möglichst reibungslos ablaufendes Genehmigungsverfahren</w:t>
      </w:r>
      <w:r w:rsidR="007357CD" w:rsidRPr="00FA189B">
        <w:rPr>
          <w:rFonts w:cs="Arial"/>
          <w:szCs w:val="24"/>
        </w:rPr>
        <w:t>.</w:t>
      </w:r>
      <w:r w:rsidRPr="00FA189B">
        <w:rPr>
          <w:rFonts w:cs="Arial"/>
          <w:szCs w:val="24"/>
        </w:rPr>
        <w:t xml:space="preserve"> Basis für ein </w:t>
      </w:r>
      <w:r w:rsidR="00217768" w:rsidRPr="00FA189B">
        <w:rPr>
          <w:rFonts w:cs="Arial"/>
          <w:szCs w:val="24"/>
        </w:rPr>
        <w:t>gutes Zusammenwirken</w:t>
      </w:r>
      <w:r w:rsidRPr="00FA189B">
        <w:rPr>
          <w:rFonts w:cs="Arial"/>
          <w:szCs w:val="24"/>
        </w:rPr>
        <w:t xml:space="preserve"> ist wiederum Kompetenz und Verbindlichkeit sowie insbesondere gegenseitiges Verständnis. Auch dies kann </w:t>
      </w:r>
      <w:r w:rsidR="001739C9" w:rsidRPr="00FA189B">
        <w:rPr>
          <w:rFonts w:cs="Arial"/>
          <w:szCs w:val="24"/>
        </w:rPr>
        <w:t>durch regelmäßige Jours f</w:t>
      </w:r>
      <w:r w:rsidRPr="00FA189B">
        <w:rPr>
          <w:rFonts w:cs="Arial"/>
          <w:szCs w:val="24"/>
        </w:rPr>
        <w:t>ixe</w:t>
      </w:r>
      <w:r w:rsidR="001739C9" w:rsidRPr="00FA189B">
        <w:rPr>
          <w:rFonts w:cs="Arial"/>
          <w:szCs w:val="24"/>
        </w:rPr>
        <w:t>s</w:t>
      </w:r>
      <w:r w:rsidRPr="00FA189B">
        <w:rPr>
          <w:rFonts w:cs="Arial"/>
          <w:szCs w:val="24"/>
        </w:rPr>
        <w:t xml:space="preserve"> </w:t>
      </w:r>
      <w:r w:rsidR="00D51C69" w:rsidRPr="00FA189B">
        <w:rPr>
          <w:rFonts w:cs="Arial"/>
          <w:szCs w:val="24"/>
        </w:rPr>
        <w:t xml:space="preserve">gefördert </w:t>
      </w:r>
      <w:r w:rsidRPr="00FA189B">
        <w:rPr>
          <w:rFonts w:cs="Arial"/>
          <w:szCs w:val="24"/>
        </w:rPr>
        <w:t>werden.</w:t>
      </w:r>
      <w:r w:rsidRPr="00F95A10">
        <w:rPr>
          <w:rFonts w:cs="Arial"/>
          <w:szCs w:val="24"/>
        </w:rPr>
        <w:t xml:space="preserve"> </w:t>
      </w:r>
    </w:p>
    <w:p w14:paraId="5D7253F8" w14:textId="77777777" w:rsidR="005C022D" w:rsidRPr="00F95A10" w:rsidRDefault="005C022D" w:rsidP="00CC1C3B">
      <w:pPr>
        <w:spacing w:line="360" w:lineRule="atLeast"/>
        <w:jc w:val="both"/>
        <w:rPr>
          <w:rFonts w:cs="Arial"/>
          <w:szCs w:val="24"/>
        </w:rPr>
      </w:pPr>
    </w:p>
    <w:p w14:paraId="060C3367" w14:textId="77777777" w:rsidR="00E43B3C" w:rsidRDefault="00CC1C3B" w:rsidP="00CC1C3B">
      <w:pPr>
        <w:pStyle w:val="BW1Standard"/>
      </w:pPr>
      <w:r w:rsidRPr="00F95A10">
        <w:t xml:space="preserve">Insbesondere weil die Verfahren von </w:t>
      </w:r>
      <w:r w:rsidR="00FA66FC">
        <w:t xml:space="preserve">der </w:t>
      </w:r>
      <w:r w:rsidRPr="00F95A10">
        <w:t>erste</w:t>
      </w:r>
      <w:r w:rsidR="00FA66FC">
        <w:t>n</w:t>
      </w:r>
      <w:r w:rsidRPr="00F95A10">
        <w:t xml:space="preserve"> Kontaktaufnahme bis zur Antragstellung lange </w:t>
      </w:r>
      <w:r w:rsidR="00FA66FC">
        <w:t>dauern</w:t>
      </w:r>
      <w:r w:rsidR="00F06D62">
        <w:t xml:space="preserve">, </w:t>
      </w:r>
      <w:r w:rsidRPr="00F95A10">
        <w:t xml:space="preserve">ist Kontinuität sehr wichtig. Auch wenn personelle Veränderungen </w:t>
      </w:r>
      <w:r w:rsidR="00F80A1A">
        <w:t xml:space="preserve">sowohl auf Seiten der Vorhabenträger als auch auf Seiten der Genehmigungsbehörden und TöB </w:t>
      </w:r>
      <w:r w:rsidRPr="00F95A10">
        <w:t xml:space="preserve">nicht </w:t>
      </w:r>
      <w:r w:rsidR="00F80A1A">
        <w:t>hilfreich</w:t>
      </w:r>
      <w:r w:rsidR="00F80A1A" w:rsidRPr="00F95A10">
        <w:t xml:space="preserve"> </w:t>
      </w:r>
      <w:r w:rsidRPr="00F95A10">
        <w:t xml:space="preserve">sind, zeigt die Erfahrung, dass solche nicht immer vermeidbar sind. Auch hier kann der regelmäßige Austausch in </w:t>
      </w:r>
      <w:r w:rsidR="001739C9">
        <w:t xml:space="preserve">Jours </w:t>
      </w:r>
      <w:r w:rsidRPr="00F95A10">
        <w:t xml:space="preserve">fixes und insbesondere dessen Dokumentation in Protokollen für Kontinuität </w:t>
      </w:r>
      <w:r w:rsidR="00F80A1A">
        <w:t xml:space="preserve">durch strukturierten Wissenstransfer </w:t>
      </w:r>
      <w:r w:rsidRPr="00F95A10">
        <w:t>sorgen.</w:t>
      </w:r>
    </w:p>
    <w:p w14:paraId="1D1CB5E2" w14:textId="77777777" w:rsidR="00CC1C3B" w:rsidRDefault="00CC1C3B" w:rsidP="00CC1C3B">
      <w:pPr>
        <w:pStyle w:val="BW1Standard"/>
        <w:rPr>
          <w:b/>
        </w:rPr>
      </w:pPr>
    </w:p>
    <w:p w14:paraId="717A732B" w14:textId="77777777" w:rsidR="000058E4" w:rsidRDefault="00E578E7" w:rsidP="00AE1591">
      <w:pPr>
        <w:pStyle w:val="UMberschrift2num-Arial-12pt"/>
        <w:shd w:val="clear" w:color="auto" w:fill="D9D9D9" w:themeFill="background1" w:themeFillShade="D9"/>
      </w:pPr>
      <w:r w:rsidRPr="00AE1591">
        <w:rPr>
          <w:shd w:val="clear" w:color="auto" w:fill="D9D9D9" w:themeFill="background1" w:themeFillShade="D9"/>
        </w:rPr>
        <w:t>Frühe Berücksichtigung weiter</w:t>
      </w:r>
      <w:r w:rsidR="005C022D" w:rsidRPr="00AE1591">
        <w:rPr>
          <w:shd w:val="clear" w:color="auto" w:fill="D9D9D9" w:themeFill="background1" w:themeFillShade="D9"/>
        </w:rPr>
        <w:t>er Belange</w:t>
      </w:r>
      <w:r w:rsidR="000058E4" w:rsidRPr="00AE1591">
        <w:rPr>
          <w:shd w:val="clear" w:color="auto" w:fill="D9D9D9" w:themeFill="background1" w:themeFillShade="D9"/>
        </w:rPr>
        <w:t xml:space="preserve"> </w:t>
      </w:r>
    </w:p>
    <w:p w14:paraId="01A1312F" w14:textId="32CF96ED" w:rsidR="00C00712" w:rsidRPr="00C00712" w:rsidRDefault="005C022D" w:rsidP="00C00712">
      <w:pPr>
        <w:spacing w:line="360" w:lineRule="atLeast"/>
        <w:jc w:val="both"/>
      </w:pPr>
      <w:r>
        <w:t xml:space="preserve">Bereits zu einem frühen Zeitpunkt des Projekts sollte über zu erwartende Belange berührter Fachbereiche gesprochen werden. </w:t>
      </w:r>
      <w:r w:rsidR="00C00712">
        <w:rPr>
          <w:rFonts w:cs="Arial"/>
          <w:szCs w:val="24"/>
        </w:rPr>
        <w:t>So sind z.</w:t>
      </w:r>
      <w:r w:rsidR="00F80A1A">
        <w:rPr>
          <w:rFonts w:cs="Arial"/>
          <w:szCs w:val="24"/>
        </w:rPr>
        <w:t> </w:t>
      </w:r>
      <w:r w:rsidR="00C00712">
        <w:rPr>
          <w:rFonts w:cs="Arial"/>
          <w:szCs w:val="24"/>
        </w:rPr>
        <w:t>B. d</w:t>
      </w:r>
      <w:r w:rsidR="00C00712" w:rsidRPr="00F95A10">
        <w:rPr>
          <w:rFonts w:cs="Arial"/>
          <w:szCs w:val="24"/>
        </w:rPr>
        <w:t xml:space="preserve">ie Zuwegungen zu den </w:t>
      </w:r>
      <w:r w:rsidR="00401945">
        <w:rPr>
          <w:rFonts w:cs="Arial"/>
          <w:szCs w:val="24"/>
        </w:rPr>
        <w:t>WEA-Standorten</w:t>
      </w:r>
      <w:r w:rsidR="00401945" w:rsidRPr="00F95A10">
        <w:rPr>
          <w:rFonts w:cs="Arial"/>
          <w:szCs w:val="24"/>
        </w:rPr>
        <w:t xml:space="preserve"> </w:t>
      </w:r>
      <w:r w:rsidR="00C00712" w:rsidRPr="00F95A10">
        <w:rPr>
          <w:rFonts w:cs="Arial"/>
          <w:szCs w:val="24"/>
        </w:rPr>
        <w:t xml:space="preserve">wichtig und </w:t>
      </w:r>
      <w:r w:rsidR="00FA66FC">
        <w:rPr>
          <w:rFonts w:cs="Arial"/>
          <w:szCs w:val="24"/>
        </w:rPr>
        <w:t>beeinflussen</w:t>
      </w:r>
      <w:r w:rsidR="00FA66FC" w:rsidRPr="00F95A10">
        <w:rPr>
          <w:rFonts w:cs="Arial"/>
          <w:szCs w:val="24"/>
        </w:rPr>
        <w:t xml:space="preserve"> </w:t>
      </w:r>
      <w:r w:rsidR="00C00712" w:rsidRPr="00F95A10">
        <w:rPr>
          <w:rFonts w:cs="Arial"/>
          <w:szCs w:val="24"/>
        </w:rPr>
        <w:t>das gesamte Verfahren.</w:t>
      </w:r>
      <w:r w:rsidR="00C00712">
        <w:rPr>
          <w:rFonts w:cs="Arial"/>
          <w:szCs w:val="24"/>
        </w:rPr>
        <w:t xml:space="preserve"> </w:t>
      </w:r>
      <w:r w:rsidR="003D3002">
        <w:rPr>
          <w:rFonts w:cs="Arial"/>
          <w:szCs w:val="24"/>
        </w:rPr>
        <w:t xml:space="preserve">Bei Zuwegungen im Wald betrifft dies die erforderliche Waldumwandlungsgenehmigung, bei Zuwegungen durch Offenland </w:t>
      </w:r>
      <w:r w:rsidR="000C3498">
        <w:rPr>
          <w:rFonts w:cs="Arial"/>
          <w:szCs w:val="24"/>
        </w:rPr>
        <w:t>ist eine</w:t>
      </w:r>
      <w:r w:rsidR="003D3002">
        <w:rPr>
          <w:rFonts w:cs="Arial"/>
          <w:szCs w:val="24"/>
        </w:rPr>
        <w:t xml:space="preserve"> bau- und naturschutzrechtliche Genehmigung erforderlich. </w:t>
      </w:r>
    </w:p>
    <w:p w14:paraId="1FE89598" w14:textId="77777777" w:rsidR="00C00712" w:rsidRDefault="00C00712" w:rsidP="00C00712">
      <w:pPr>
        <w:spacing w:line="360" w:lineRule="atLeast"/>
        <w:jc w:val="both"/>
        <w:rPr>
          <w:rFonts w:cs="Arial"/>
          <w:szCs w:val="24"/>
        </w:rPr>
      </w:pPr>
    </w:p>
    <w:p w14:paraId="2A7FB06F" w14:textId="05815767" w:rsidR="00AB394F" w:rsidRPr="00DB0C3C" w:rsidRDefault="00AB394F" w:rsidP="00AB394F">
      <w:pPr>
        <w:pStyle w:val="UMFlietextArial12pt"/>
      </w:pPr>
      <w:r>
        <w:t>Es hat sich mittlerweile herausgestellt, dass oftmals</w:t>
      </w:r>
      <w:r w:rsidRPr="00597219">
        <w:t xml:space="preserve"> nach Stilllegung alter </w:t>
      </w:r>
      <w:r w:rsidR="00401945">
        <w:t xml:space="preserve">WEA </w:t>
      </w:r>
      <w:r>
        <w:t xml:space="preserve">die ursprünglichen Eingriffsflächen nicht oder nur in geringem Umfang erneut in Anspruch </w:t>
      </w:r>
      <w:r w:rsidRPr="00DB0C3C">
        <w:t xml:space="preserve">genommen werden. Es </w:t>
      </w:r>
      <w:r w:rsidR="00BD0CD3">
        <w:t>kann</w:t>
      </w:r>
      <w:r w:rsidRPr="00DB0C3C">
        <w:t xml:space="preserve"> somit in vielen Fällen in der Praxis von einer zeitlich befristeten Inanspruchnahme für </w:t>
      </w:r>
      <w:r w:rsidR="00401945">
        <w:t>WEA</w:t>
      </w:r>
      <w:r w:rsidR="00401945" w:rsidRPr="00DB0C3C">
        <w:t xml:space="preserve"> </w:t>
      </w:r>
      <w:r w:rsidRPr="00DB0C3C">
        <w:t xml:space="preserve">im Wald in einer Größenordnung von </w:t>
      </w:r>
      <w:r>
        <w:t>30</w:t>
      </w:r>
      <w:r w:rsidRPr="00DB0C3C">
        <w:t xml:space="preserve"> Jahren </w:t>
      </w:r>
      <w:r w:rsidRPr="00DB0C3C">
        <w:lastRenderedPageBreak/>
        <w:t xml:space="preserve">ausgegangen werden, nach der eine bodentechnische Rekultivierung und Wiederbewaldung erfolgen kann. Die </w:t>
      </w:r>
      <w:r w:rsidR="00EE3C74">
        <w:t xml:space="preserve">Genehmigungsbehörde und die </w:t>
      </w:r>
      <w:r w:rsidRPr="00DB0C3C">
        <w:t>höhere Forstbehörde soll</w:t>
      </w:r>
      <w:r w:rsidR="00EE3C74">
        <w:t>en</w:t>
      </w:r>
      <w:r w:rsidRPr="00DB0C3C">
        <w:t xml:space="preserve"> </w:t>
      </w:r>
      <w:r w:rsidR="00BD0CD3">
        <w:t xml:space="preserve">deshalb </w:t>
      </w:r>
      <w:r w:rsidRPr="00DB0C3C">
        <w:t xml:space="preserve">zukünftig verstärkt auf die Option der befristeten Waldumwandlung </w:t>
      </w:r>
      <w:r>
        <w:t xml:space="preserve">am Anlagenstandort </w:t>
      </w:r>
      <w:r w:rsidRPr="00DB0C3C">
        <w:t>hinweisen und Antragstellerinnen und Antragsteller im Vorfeld</w:t>
      </w:r>
      <w:r>
        <w:t xml:space="preserve"> dementsprechend beraten. Dabei ist zu beachten, dass in diesem Fall aufgrund der Konzentrationswirkung auch nur eine dementsprechend befristete immissionsschutzrechtliche Genehmigung beantragt </w:t>
      </w:r>
      <w:r w:rsidR="00CB2A14">
        <w:t xml:space="preserve">und erteilt </w:t>
      </w:r>
      <w:r>
        <w:t>werden kann (vgl. § 12 Abs. 2 S. 1 BImSchG).</w:t>
      </w:r>
    </w:p>
    <w:p w14:paraId="7FA054B5" w14:textId="77777777" w:rsidR="00ED06EC" w:rsidRDefault="00AB394F" w:rsidP="00AB394F">
      <w:pPr>
        <w:spacing w:line="360" w:lineRule="atLeast"/>
        <w:jc w:val="both"/>
        <w:rPr>
          <w:rFonts w:cs="Arial"/>
          <w:szCs w:val="24"/>
        </w:rPr>
      </w:pPr>
      <w:r w:rsidRPr="00DB0C3C">
        <w:t>Bei befristeten Waldumwandlungen kann grundsätzlich auf einen forstrechtlichen Ausgleich durch Neuaufforstung geeigneter Grundstücksflächen in der Nähe (sog. Ersatzaufforstungsfläche) verzichtet werden. Dies kann in Regionen, wo potentielle Ersatzaufforstungsflächen knapp sind, zu Erleichterungen führen und die Verfahren beschleunigen.</w:t>
      </w:r>
      <w:r>
        <w:t xml:space="preserve"> </w:t>
      </w:r>
      <w:r w:rsidRPr="00597219">
        <w:t>Langwierige</w:t>
      </w:r>
      <w:r>
        <w:t>s</w:t>
      </w:r>
      <w:r w:rsidRPr="00597219">
        <w:t xml:space="preserve"> Suchen nach </w:t>
      </w:r>
      <w:r>
        <w:t>Ersatzaufforstungs</w:t>
      </w:r>
      <w:r w:rsidRPr="00597219">
        <w:t>flächen</w:t>
      </w:r>
      <w:r>
        <w:t>,</w:t>
      </w:r>
      <w:r w:rsidRPr="00597219">
        <w:t xml:space="preserve"> wie </w:t>
      </w:r>
      <w:r>
        <w:t xml:space="preserve">es </w:t>
      </w:r>
      <w:r w:rsidRPr="00597219">
        <w:t>in der Vergangenheit</w:t>
      </w:r>
      <w:r>
        <w:t xml:space="preserve"> erforderlich war,</w:t>
      </w:r>
      <w:r w:rsidRPr="00597219">
        <w:t xml:space="preserve"> könnte entfallen</w:t>
      </w:r>
      <w:r>
        <w:t>.</w:t>
      </w:r>
    </w:p>
    <w:p w14:paraId="44DEA169" w14:textId="77777777" w:rsidR="00ED06EC" w:rsidRDefault="00ED06EC" w:rsidP="00C00712">
      <w:pPr>
        <w:spacing w:line="360" w:lineRule="atLeast"/>
        <w:jc w:val="both"/>
        <w:rPr>
          <w:rFonts w:cs="Arial"/>
          <w:szCs w:val="24"/>
        </w:rPr>
      </w:pPr>
    </w:p>
    <w:p w14:paraId="2BE30426" w14:textId="4E96C994" w:rsidR="00AB394F" w:rsidRDefault="00AB394F" w:rsidP="00C00712">
      <w:pPr>
        <w:spacing w:line="360" w:lineRule="atLeast"/>
        <w:jc w:val="both"/>
        <w:rPr>
          <w:rFonts w:cs="Arial"/>
          <w:szCs w:val="24"/>
        </w:rPr>
      </w:pPr>
      <w:r>
        <w:rPr>
          <w:rFonts w:cs="Arial"/>
          <w:szCs w:val="24"/>
        </w:rPr>
        <w:t xml:space="preserve">Auf die </w:t>
      </w:r>
      <w:r w:rsidR="00EB4971">
        <w:rPr>
          <w:rFonts w:cs="Arial"/>
          <w:szCs w:val="24"/>
        </w:rPr>
        <w:t xml:space="preserve">Schreiben </w:t>
      </w:r>
      <w:r>
        <w:rPr>
          <w:rFonts w:cs="Arial"/>
          <w:szCs w:val="24"/>
        </w:rPr>
        <w:t xml:space="preserve">des </w:t>
      </w:r>
      <w:hyperlink r:id="rId12" w:history="1">
        <w:r w:rsidRPr="00586212">
          <w:rPr>
            <w:rStyle w:val="Hyperlink"/>
            <w:rFonts w:cs="Arial"/>
            <w:szCs w:val="24"/>
          </w:rPr>
          <w:t>UM</w:t>
        </w:r>
      </w:hyperlink>
      <w:r>
        <w:rPr>
          <w:rFonts w:cs="Arial"/>
          <w:szCs w:val="24"/>
        </w:rPr>
        <w:t xml:space="preserve"> und des </w:t>
      </w:r>
      <w:hyperlink r:id="rId13" w:history="1">
        <w:r w:rsidRPr="00586212">
          <w:rPr>
            <w:rStyle w:val="Hyperlink"/>
            <w:rFonts w:cs="Arial"/>
            <w:szCs w:val="24"/>
          </w:rPr>
          <w:t>MLR</w:t>
        </w:r>
      </w:hyperlink>
      <w:r>
        <w:rPr>
          <w:rFonts w:cs="Arial"/>
          <w:szCs w:val="24"/>
        </w:rPr>
        <w:t xml:space="preserve"> vom 17. Januar 2024 wird verwiesen. </w:t>
      </w:r>
    </w:p>
    <w:p w14:paraId="3F22F8D3" w14:textId="77777777" w:rsidR="00AB394F" w:rsidRDefault="00AB394F" w:rsidP="00C00712">
      <w:pPr>
        <w:spacing w:line="360" w:lineRule="atLeast"/>
        <w:jc w:val="both"/>
        <w:rPr>
          <w:rFonts w:cs="Arial"/>
          <w:szCs w:val="24"/>
        </w:rPr>
      </w:pPr>
    </w:p>
    <w:p w14:paraId="3BB09A62" w14:textId="77777777" w:rsidR="00C00712" w:rsidRDefault="00C00712" w:rsidP="00C00712">
      <w:pPr>
        <w:spacing w:line="360" w:lineRule="atLeast"/>
        <w:jc w:val="both"/>
        <w:rPr>
          <w:rFonts w:cs="Arial"/>
          <w:szCs w:val="24"/>
        </w:rPr>
      </w:pPr>
      <w:r>
        <w:rPr>
          <w:rFonts w:cs="Arial"/>
          <w:szCs w:val="24"/>
        </w:rPr>
        <w:t>Aufgrund der gemeinsamen Betrachtung der Rodungen im Rahmen der UVP</w:t>
      </w:r>
      <w:r w:rsidR="003F670A">
        <w:rPr>
          <w:rFonts w:cs="Arial"/>
          <w:szCs w:val="24"/>
        </w:rPr>
        <w:t xml:space="preserve"> </w:t>
      </w:r>
      <w:r>
        <w:rPr>
          <w:rFonts w:cs="Arial"/>
          <w:szCs w:val="24"/>
        </w:rPr>
        <w:t>(</w:t>
      </w:r>
      <w:r w:rsidR="00F80A1A">
        <w:rPr>
          <w:rFonts w:cs="Arial"/>
          <w:szCs w:val="24"/>
        </w:rPr>
        <w:t>-</w:t>
      </w:r>
      <w:r>
        <w:rPr>
          <w:rFonts w:cs="Arial"/>
          <w:szCs w:val="24"/>
        </w:rPr>
        <w:t>Vorprüfung) (s. Kapitel 3.4) sollte der immissionsschutzrechtliche Antrag im Sinne eines effizienten Genehmigungsverfahrens möglichst zeitgleich mit dem Antrag auf Waldumwandlungsgenehmigung für die Zuwegung gestellt werden. Gleiches gilt für ggf. weitere Genehmigungsverfahren (z.</w:t>
      </w:r>
      <w:r w:rsidR="00F80A1A">
        <w:rPr>
          <w:rFonts w:cs="Arial"/>
          <w:szCs w:val="24"/>
        </w:rPr>
        <w:t> </w:t>
      </w:r>
      <w:r>
        <w:rPr>
          <w:rFonts w:cs="Arial"/>
          <w:szCs w:val="24"/>
        </w:rPr>
        <w:t xml:space="preserve">B. Zuwegung im Offenland, Kabeltrassen). Auch diese sollten abgestimmt auf das immissionsschutzrechtliche Verfahren erfolgen. </w:t>
      </w:r>
    </w:p>
    <w:p w14:paraId="011F7261" w14:textId="77777777" w:rsidR="00C00712" w:rsidRDefault="00C00712" w:rsidP="00C00712">
      <w:pPr>
        <w:spacing w:line="360" w:lineRule="atLeast"/>
        <w:jc w:val="both"/>
        <w:rPr>
          <w:rFonts w:cs="Arial"/>
          <w:szCs w:val="24"/>
        </w:rPr>
      </w:pPr>
    </w:p>
    <w:p w14:paraId="2E739F5F" w14:textId="09C0093D" w:rsidR="00C00712" w:rsidRDefault="00C00712" w:rsidP="00C00712">
      <w:pPr>
        <w:spacing w:line="360" w:lineRule="atLeast"/>
        <w:jc w:val="both"/>
        <w:rPr>
          <w:rFonts w:cs="Arial"/>
          <w:szCs w:val="24"/>
        </w:rPr>
      </w:pPr>
      <w:r>
        <w:rPr>
          <w:rFonts w:cs="Arial"/>
          <w:szCs w:val="24"/>
        </w:rPr>
        <w:t>Werden diese Flächen/erforderliche</w:t>
      </w:r>
      <w:r w:rsidR="0044528E">
        <w:rPr>
          <w:rFonts w:cs="Arial"/>
          <w:szCs w:val="24"/>
        </w:rPr>
        <w:t>n</w:t>
      </w:r>
      <w:r>
        <w:rPr>
          <w:rFonts w:cs="Arial"/>
          <w:szCs w:val="24"/>
        </w:rPr>
        <w:t xml:space="preserve"> Genehmigungen nicht von Anfang an mitbedacht, kann dies zu Verzögerungen im Gesamtverfahren führen </w:t>
      </w:r>
      <w:r w:rsidRPr="00F95A10">
        <w:rPr>
          <w:rFonts w:cs="Arial"/>
          <w:szCs w:val="24"/>
        </w:rPr>
        <w:t>(</w:t>
      </w:r>
      <w:r>
        <w:rPr>
          <w:rFonts w:cs="Arial"/>
          <w:szCs w:val="24"/>
        </w:rPr>
        <w:t>s. auch UVP, Kapitel 3.4</w:t>
      </w:r>
      <w:r w:rsidRPr="00F95A10">
        <w:rPr>
          <w:rFonts w:cs="Arial"/>
          <w:szCs w:val="24"/>
        </w:rPr>
        <w:t>).</w:t>
      </w:r>
    </w:p>
    <w:p w14:paraId="24B5D8D4" w14:textId="77777777" w:rsidR="00C00712" w:rsidRPr="00F95A10" w:rsidRDefault="00C00712" w:rsidP="00C00712">
      <w:pPr>
        <w:spacing w:line="360" w:lineRule="atLeast"/>
        <w:jc w:val="both"/>
        <w:rPr>
          <w:rFonts w:cs="Arial"/>
          <w:szCs w:val="24"/>
        </w:rPr>
      </w:pPr>
    </w:p>
    <w:p w14:paraId="6F4C0FC5" w14:textId="0EB0ED5F" w:rsidR="00FB6FC9" w:rsidRDefault="00C00712" w:rsidP="00FB6FC9">
      <w:pPr>
        <w:spacing w:line="360" w:lineRule="atLeast"/>
        <w:jc w:val="both"/>
      </w:pPr>
      <w:r>
        <w:t xml:space="preserve">Für einen ersten Überblick </w:t>
      </w:r>
      <w:r w:rsidR="005C022D">
        <w:t xml:space="preserve">können Hinweispapiere bzgl. </w:t>
      </w:r>
      <w:r w:rsidR="00F80A1A">
        <w:t xml:space="preserve">des </w:t>
      </w:r>
      <w:r w:rsidR="005C022D">
        <w:t>Standarduntersuchungsumfang</w:t>
      </w:r>
      <w:r w:rsidR="00F80A1A">
        <w:t>s</w:t>
      </w:r>
      <w:r w:rsidR="005C022D">
        <w:t xml:space="preserve"> für den Bau von </w:t>
      </w:r>
      <w:r w:rsidR="00401945">
        <w:t xml:space="preserve">WEA </w:t>
      </w:r>
      <w:r>
        <w:t xml:space="preserve">hilfreich </w:t>
      </w:r>
      <w:r w:rsidR="005C022D">
        <w:t>sein.</w:t>
      </w:r>
      <w:r w:rsidR="00E578E7">
        <w:t xml:space="preserve"> </w:t>
      </w:r>
      <w:r w:rsidR="00FB6FC9">
        <w:t>Auch um mögliche Zeitverzögerungen bei der Abfrage der Stellungnahmen der Träger öffentlicher Belange zu minimieren, sollten – wo</w:t>
      </w:r>
      <w:r w:rsidR="00496675">
        <w:t xml:space="preserve"> möglich – durch betreffende Fa</w:t>
      </w:r>
      <w:r w:rsidR="00F80A1A">
        <w:t>c</w:t>
      </w:r>
      <w:r w:rsidR="00FB6FC9">
        <w:t xml:space="preserve">hgruppen </w:t>
      </w:r>
      <w:r w:rsidR="00FB6FC9" w:rsidRPr="001579F7">
        <w:t>Hinweispapiere zur standardisierten Vorgehensweise</w:t>
      </w:r>
      <w:r w:rsidR="00FB6FC9">
        <w:t xml:space="preserve"> </w:t>
      </w:r>
      <w:r w:rsidR="00F80A1A">
        <w:t xml:space="preserve">bzw. </w:t>
      </w:r>
      <w:r w:rsidR="00FB6FC9">
        <w:t xml:space="preserve">ein </w:t>
      </w:r>
      <w:r w:rsidR="00FB6FC9" w:rsidRPr="001579F7">
        <w:t>Standarduntersuchungsumfang</w:t>
      </w:r>
      <w:r w:rsidR="00FB6FC9">
        <w:t xml:space="preserve"> für den Bau von </w:t>
      </w:r>
      <w:r w:rsidR="00401945">
        <w:t xml:space="preserve">WEA </w:t>
      </w:r>
      <w:r w:rsidR="00FB6FC9">
        <w:t xml:space="preserve">definiert werden. </w:t>
      </w:r>
    </w:p>
    <w:p w14:paraId="04D91732" w14:textId="17EB23FE" w:rsidR="000058E4" w:rsidRDefault="000058E4" w:rsidP="00AE1591">
      <w:pPr>
        <w:pStyle w:val="BW1Standard"/>
        <w:spacing w:line="276" w:lineRule="auto"/>
      </w:pPr>
    </w:p>
    <w:p w14:paraId="175B9AA7" w14:textId="77777777" w:rsidR="000715D7" w:rsidRDefault="000715D7" w:rsidP="00AE1591">
      <w:pPr>
        <w:pStyle w:val="UMberschrift2num-Arial-12pt"/>
        <w:shd w:val="clear" w:color="auto" w:fill="D9D9D9" w:themeFill="background1" w:themeFillShade="D9"/>
      </w:pPr>
      <w:bookmarkStart w:id="5" w:name="Projektmanager"/>
      <w:r>
        <w:lastRenderedPageBreak/>
        <w:t>Beauftragung externer Projektmanager</w:t>
      </w:r>
      <w:bookmarkEnd w:id="5"/>
    </w:p>
    <w:p w14:paraId="78AF0878" w14:textId="55BA91BE" w:rsidR="00EB176C" w:rsidRPr="009B50E0" w:rsidRDefault="00EB176C" w:rsidP="000B775C">
      <w:pPr>
        <w:spacing w:line="360" w:lineRule="atLeast"/>
        <w:rPr>
          <w:b/>
          <w:color w:val="FF0000"/>
        </w:rPr>
      </w:pPr>
      <w:r w:rsidRPr="009B50E0">
        <w:rPr>
          <w:b/>
          <w:color w:val="FF0000"/>
        </w:rPr>
        <w:t>[Voraussichtlich Änderungen durch BImSchG-Novelle]</w:t>
      </w:r>
    </w:p>
    <w:p w14:paraId="3048C911" w14:textId="348F10B5" w:rsidR="000B775C" w:rsidRDefault="000B775C" w:rsidP="000B775C">
      <w:pPr>
        <w:spacing w:line="360" w:lineRule="atLeast"/>
      </w:pPr>
      <w:r w:rsidRPr="00CB21F8">
        <w:t xml:space="preserve">Genehmigungsverfahren für </w:t>
      </w:r>
      <w:r w:rsidR="00401945">
        <w:t>WEA</w:t>
      </w:r>
      <w:r w:rsidR="00401945" w:rsidRPr="00CB21F8">
        <w:t xml:space="preserve"> </w:t>
      </w:r>
      <w:r w:rsidRPr="00CB21F8">
        <w:t>gestalten sich zunehmend komplex</w:t>
      </w:r>
      <w:r w:rsidR="004857B4">
        <w:t>, a</w:t>
      </w:r>
      <w:r w:rsidRPr="00CB21F8">
        <w:t>uch durch das gestiegene öffentliche Interesse und d</w:t>
      </w:r>
      <w:r w:rsidR="00CB2A14">
        <w:t>ie</w:t>
      </w:r>
      <w:r w:rsidRPr="00CB21F8">
        <w:t xml:space="preserve"> Öffentlichkeitsbeteiligung.</w:t>
      </w:r>
      <w:r>
        <w:t xml:space="preserve"> </w:t>
      </w:r>
      <w:r w:rsidRPr="00CB21F8">
        <w:t xml:space="preserve">Diese Rahmenbedingungen stellen die Genehmigungsbehörden vor die Herausforderung, frist- </w:t>
      </w:r>
      <w:r w:rsidR="0016673F">
        <w:t xml:space="preserve">und sachgerecht zu entscheiden. </w:t>
      </w:r>
      <w:r w:rsidRPr="00CB21F8">
        <w:t>Die einzuhaltenden Fristen (u.</w:t>
      </w:r>
      <w:r w:rsidR="008B54DB">
        <w:t> </w:t>
      </w:r>
      <w:r w:rsidRPr="00CB21F8">
        <w:t>a. Prüfung auf Vollständigkeit der Antragsunterlagen) sind dabei auch im Zusammenhang von häufig personell limitierten Ressourcen in den Genehmigungsbehörden zu sehen.</w:t>
      </w:r>
    </w:p>
    <w:p w14:paraId="73566731" w14:textId="77777777" w:rsidR="000B775C" w:rsidRDefault="000B775C" w:rsidP="000715D7">
      <w:pPr>
        <w:spacing w:line="360" w:lineRule="atLeast"/>
        <w:jc w:val="both"/>
      </w:pPr>
    </w:p>
    <w:p w14:paraId="54C1B0B8" w14:textId="77777777" w:rsidR="000B775C" w:rsidRDefault="000715D7" w:rsidP="0016673F">
      <w:pPr>
        <w:spacing w:line="360" w:lineRule="atLeast"/>
        <w:jc w:val="both"/>
      </w:pPr>
      <w:r>
        <w:t xml:space="preserve">Sobald der </w:t>
      </w:r>
      <w:r w:rsidR="004857B4">
        <w:t xml:space="preserve">Vorhabenträger </w:t>
      </w:r>
      <w:r>
        <w:t xml:space="preserve">die Genehmigungsbehörde über ein Vorhaben unterrichtet, soll </w:t>
      </w:r>
      <w:r w:rsidRPr="00F95A10">
        <w:t xml:space="preserve">die Hinzuziehung eines </w:t>
      </w:r>
      <w:r>
        <w:t xml:space="preserve">externen </w:t>
      </w:r>
      <w:r w:rsidRPr="00F95A10">
        <w:t xml:space="preserve">Projektmanagers zur Verfahrensbeschleunigung </w:t>
      </w:r>
      <w:r>
        <w:t>geprüft werden</w:t>
      </w:r>
      <w:r w:rsidRPr="00F95A10">
        <w:t xml:space="preserve"> (§ 2 Abs. 2 Nr. 5 der 9.</w:t>
      </w:r>
      <w:r>
        <w:t xml:space="preserve"> </w:t>
      </w:r>
      <w:r w:rsidRPr="00F95A10">
        <w:t xml:space="preserve">BImSchV). </w:t>
      </w:r>
      <w:r w:rsidR="000B775C">
        <w:t>Die Einbindung eines externen Projektmanagers könnte sich insbesondere bei der Durchführung eines förmlichen Verfahrens nach § 10 BImSchG anbieten</w:t>
      </w:r>
      <w:r w:rsidR="004857B4">
        <w:t>, soweit die Verfahrensart bereits absehbar ist</w:t>
      </w:r>
      <w:r w:rsidR="000B775C">
        <w:t>.</w:t>
      </w:r>
    </w:p>
    <w:p w14:paraId="25A56EAB" w14:textId="77777777" w:rsidR="000715D7" w:rsidRDefault="000715D7" w:rsidP="000715D7">
      <w:pPr>
        <w:spacing w:line="360" w:lineRule="atLeast"/>
        <w:jc w:val="both"/>
      </w:pPr>
    </w:p>
    <w:p w14:paraId="56935835" w14:textId="77777777" w:rsidR="000715D7" w:rsidRDefault="000715D7" w:rsidP="000715D7">
      <w:pPr>
        <w:spacing w:line="360" w:lineRule="atLeast"/>
        <w:jc w:val="both"/>
      </w:pPr>
      <w:r w:rsidRPr="00CB6C70">
        <w:t>Als „Verwaltungshelfer“</w:t>
      </w:r>
      <w:r w:rsidR="0016673F" w:rsidRPr="00CB6C70">
        <w:t>, der</w:t>
      </w:r>
      <w:r w:rsidR="0016673F">
        <w:t xml:space="preserve"> keine Kompetenz für hoheitliche Entscheidungen hat,</w:t>
      </w:r>
      <w:r>
        <w:t xml:space="preserve"> kann der </w:t>
      </w:r>
      <w:r w:rsidR="0016673F">
        <w:t xml:space="preserve">externe </w:t>
      </w:r>
      <w:r>
        <w:t xml:space="preserve">Projektmanager für die Genehmigungsbehörde </w:t>
      </w:r>
      <w:r w:rsidRPr="005150EF">
        <w:t xml:space="preserve">die organisatorische Vorbereitung wie auch die Durchführung </w:t>
      </w:r>
      <w:r>
        <w:t>einzelner</w:t>
      </w:r>
      <w:r w:rsidRPr="005150EF">
        <w:t xml:space="preserve"> Verfahrensschritte</w:t>
      </w:r>
      <w:r>
        <w:t xml:space="preserve"> übernehmen. Dazu gehört insbesondere</w:t>
      </w:r>
      <w:r w:rsidRPr="005150EF">
        <w:t>, d</w:t>
      </w:r>
      <w:r>
        <w:t>en entscheidungsrelevanten Sachverhalt für</w:t>
      </w:r>
      <w:r w:rsidRPr="005150EF">
        <w:t xml:space="preserve"> die </w:t>
      </w:r>
      <w:r>
        <w:t>Genehmigungsbehörde zu erheben, ihn f</w:t>
      </w:r>
      <w:r w:rsidRPr="005150EF">
        <w:t xml:space="preserve">ür die abschließende Abwägung und Entscheidung </w:t>
      </w:r>
      <w:r>
        <w:t>i</w:t>
      </w:r>
      <w:r w:rsidRPr="005150EF">
        <w:t xml:space="preserve">m Interesse der Verfahrensbeschleunigung </w:t>
      </w:r>
      <w:r>
        <w:t>vo</w:t>
      </w:r>
      <w:r w:rsidRPr="005150EF">
        <w:t>r</w:t>
      </w:r>
      <w:r>
        <w:t>zu</w:t>
      </w:r>
      <w:r w:rsidRPr="005150EF">
        <w:t>strukturier</w:t>
      </w:r>
      <w:r>
        <w:t>en und aufzuarbeiten</w:t>
      </w:r>
      <w:r w:rsidRPr="005150EF">
        <w:t xml:space="preserve">. </w:t>
      </w:r>
      <w:r>
        <w:t xml:space="preserve">Dem </w:t>
      </w:r>
      <w:r w:rsidR="0016673F">
        <w:t xml:space="preserve">externen </w:t>
      </w:r>
      <w:r>
        <w:t>Projektmanager können ferner Aufgaben im Zusammenhang mit der Vorbereitung des Scopingtermins/der Vorantragskonferenz sowie des Erörterungstermins übertragen werden.</w:t>
      </w:r>
    </w:p>
    <w:p w14:paraId="6DABCB08" w14:textId="77777777" w:rsidR="000715D7" w:rsidRDefault="000715D7" w:rsidP="000715D7">
      <w:pPr>
        <w:spacing w:line="360" w:lineRule="atLeast"/>
        <w:jc w:val="both"/>
      </w:pPr>
    </w:p>
    <w:p w14:paraId="7298F3AE" w14:textId="77777777" w:rsidR="0016673F" w:rsidRDefault="0016673F" w:rsidP="0016673F">
      <w:pPr>
        <w:pStyle w:val="BW1Standard"/>
      </w:pPr>
      <w:r>
        <w:t xml:space="preserve">Der Projektmanager soll den Planungs- und den Genehmigungsprozess möglichst frühzeitig unterstützen. </w:t>
      </w:r>
      <w:r w:rsidR="005E43A4" w:rsidRPr="00FA189B">
        <w:t>Vorhabenträger</w:t>
      </w:r>
      <w:r w:rsidRPr="00FA189B">
        <w:t xml:space="preserve"> und Genehmigungsbehörde</w:t>
      </w:r>
      <w:r>
        <w:t xml:space="preserve"> sollen dessen Sachverstand und Expertise insbesondere in Bezug auf die frühe Öffentlichkeitsbeteiligung (§ 2 UVwG) nutzen, auch im Hinblick darauf, dass mit der frühen Öffentlichkeits- und Verbändebeteiligung auch die Professionalität sonstiger Verfahrensbeteiligter und potenzieller „</w:t>
      </w:r>
      <w:r w:rsidR="00D654A1">
        <w:t>Vorhaben</w:t>
      </w:r>
      <w:r>
        <w:t>gegner“ nebst ihrer Sach- und Rechtsbeistände zunimmt.</w:t>
      </w:r>
    </w:p>
    <w:p w14:paraId="70C94B20" w14:textId="77777777" w:rsidR="0016673F" w:rsidRDefault="0016673F" w:rsidP="000715D7">
      <w:pPr>
        <w:spacing w:line="360" w:lineRule="atLeast"/>
        <w:jc w:val="both"/>
      </w:pPr>
    </w:p>
    <w:p w14:paraId="755400A2" w14:textId="37DCFF42" w:rsidR="000715D7" w:rsidRDefault="000715D7" w:rsidP="00C00712">
      <w:pPr>
        <w:pStyle w:val="BW1Standard"/>
      </w:pPr>
      <w:r>
        <w:t xml:space="preserve">Ein </w:t>
      </w:r>
      <w:r w:rsidR="0016673F">
        <w:t xml:space="preserve">externer </w:t>
      </w:r>
      <w:r>
        <w:t xml:space="preserve">Projektmanager kann, je nach vorhandener Erfahrung und Kapazität für Genehmigungsverfahren von </w:t>
      </w:r>
      <w:r w:rsidR="00401945">
        <w:t xml:space="preserve">WEA </w:t>
      </w:r>
      <w:r>
        <w:t xml:space="preserve">beim </w:t>
      </w:r>
      <w:r w:rsidR="004E4BDF">
        <w:t>Vorhabenträger</w:t>
      </w:r>
      <w:r>
        <w:t xml:space="preserve"> sowie abhängig von Umfang und Komplexität des Projektes</w:t>
      </w:r>
      <w:r w:rsidR="008B54DB">
        <w:t>,</w:t>
      </w:r>
      <w:r>
        <w:t xml:space="preserve"> auch </w:t>
      </w:r>
      <w:r w:rsidRPr="00D654A1">
        <w:t xml:space="preserve">vom </w:t>
      </w:r>
      <w:r w:rsidR="004857B4" w:rsidRPr="00D654A1">
        <w:t xml:space="preserve">Vorhabenträger </w:t>
      </w:r>
      <w:r w:rsidRPr="00D654A1">
        <w:t>selbst beauftragt werden</w:t>
      </w:r>
      <w:r w:rsidR="008B54DB" w:rsidRPr="00D654A1">
        <w:t>.</w:t>
      </w:r>
      <w:r w:rsidRPr="00D654A1">
        <w:t xml:space="preserve"> </w:t>
      </w:r>
      <w:r w:rsidR="008B54DB" w:rsidRPr="00D654A1">
        <w:lastRenderedPageBreak/>
        <w:t xml:space="preserve">Er unterstützt </w:t>
      </w:r>
      <w:r w:rsidR="0041745B">
        <w:t xml:space="preserve">in diesem Fall </w:t>
      </w:r>
      <w:r w:rsidR="008B54DB" w:rsidRPr="00D654A1">
        <w:t xml:space="preserve">den Vorhabenträger </w:t>
      </w:r>
      <w:r w:rsidRPr="00D654A1">
        <w:t>bei seinen Aufgaben</w:t>
      </w:r>
      <w:r>
        <w:t xml:space="preserve"> wie z.</w:t>
      </w:r>
      <w:r w:rsidR="008B54DB">
        <w:t> </w:t>
      </w:r>
      <w:r>
        <w:t xml:space="preserve">B. bei der Erstellung der Antragsunterlagen, der Koordinierung der notwendigen Fachgutachten </w:t>
      </w:r>
      <w:r w:rsidR="00EF165F">
        <w:t>(frühzeitige</w:t>
      </w:r>
      <w:r w:rsidR="004857B4">
        <w:t xml:space="preserve"> </w:t>
      </w:r>
      <w:r w:rsidR="00EF165F">
        <w:t xml:space="preserve">Absprache mit der Genehmigungsbehörde) </w:t>
      </w:r>
      <w:r>
        <w:t xml:space="preserve">etc. </w:t>
      </w:r>
      <w:r w:rsidR="0016673F">
        <w:t xml:space="preserve">Ein als Beauftragter des </w:t>
      </w:r>
      <w:r w:rsidR="004857B4">
        <w:t>Vorhabenträger</w:t>
      </w:r>
      <w:r w:rsidR="006D1186">
        <w:t>s</w:t>
      </w:r>
      <w:r w:rsidR="0016673F">
        <w:t xml:space="preserve"> tätiger Projektmanager sollte insbesondere in der Lage sein</w:t>
      </w:r>
      <w:r w:rsidR="00F64802">
        <w:t>,</w:t>
      </w:r>
      <w:r w:rsidR="0016673F">
        <w:t xml:space="preserve"> sicherzustellen, dass der</w:t>
      </w:r>
      <w:r w:rsidR="0016673F" w:rsidRPr="00E0242E">
        <w:t xml:space="preserve"> Antrag selbsterklärend, in sich schlüssig, widerspruchsfrei und vollständig </w:t>
      </w:r>
      <w:r w:rsidR="0016673F">
        <w:t>ist</w:t>
      </w:r>
      <w:r w:rsidR="0016673F" w:rsidRPr="00E0242E">
        <w:t>.</w:t>
      </w:r>
      <w:r w:rsidR="0016673F">
        <w:t xml:space="preserve"> Auch mit Blick auf eventuell notwendig werdende Nachforderungen sollte er gewährleisten können, dass die Antragsunterlagen in sich konsistent bleiben.</w:t>
      </w:r>
      <w:r w:rsidR="0016673F" w:rsidRPr="00E0242E">
        <w:t xml:space="preserve"> </w:t>
      </w:r>
      <w:r w:rsidR="0016673F">
        <w:t xml:space="preserve">Er soll </w:t>
      </w:r>
      <w:r w:rsidR="008B54DB">
        <w:t>damit in</w:t>
      </w:r>
      <w:r w:rsidR="0041745B">
        <w:t>s</w:t>
      </w:r>
      <w:r w:rsidR="008B54DB">
        <w:t xml:space="preserve">gesamt </w:t>
      </w:r>
      <w:r w:rsidR="0016673F">
        <w:t xml:space="preserve">zu einer verbesserten Kommunikation zwischen </w:t>
      </w:r>
      <w:r w:rsidR="004E4BDF">
        <w:t xml:space="preserve">Vorhabenträger </w:t>
      </w:r>
      <w:r w:rsidR="0016673F">
        <w:t xml:space="preserve">und Behörde beitragen. </w:t>
      </w:r>
    </w:p>
    <w:p w14:paraId="32A94A5A" w14:textId="77777777" w:rsidR="000715D7" w:rsidRDefault="000715D7" w:rsidP="000715D7">
      <w:pPr>
        <w:spacing w:line="360" w:lineRule="atLeast"/>
        <w:jc w:val="both"/>
      </w:pPr>
    </w:p>
    <w:p w14:paraId="23963025" w14:textId="5331447E" w:rsidR="000715D7" w:rsidRDefault="000715D7" w:rsidP="000715D7">
      <w:pPr>
        <w:spacing w:line="360" w:lineRule="atLeast"/>
        <w:jc w:val="both"/>
      </w:pPr>
      <w:r>
        <w:t xml:space="preserve">Eine </w:t>
      </w:r>
      <w:r w:rsidRPr="00FE7E6F">
        <w:t>klare Aufgabendefinition des Projektmanagers sowie eine gute Kommunikation zwischen allen Beteiligten (</w:t>
      </w:r>
      <w:r w:rsidR="004857B4" w:rsidRPr="00FE7E6F">
        <w:t>Vorhabenträger</w:t>
      </w:r>
      <w:r>
        <w:t xml:space="preserve">, Projektmanager sowie Genehmigungsbehörde und weitere berührte Institutionen wie Fachbehörden, Gutachter, Bürgerinitiativen etc.) </w:t>
      </w:r>
      <w:r w:rsidR="00EF165F">
        <w:t xml:space="preserve">insbesondere </w:t>
      </w:r>
      <w:r w:rsidRPr="00F95A10">
        <w:t xml:space="preserve">zu </w:t>
      </w:r>
      <w:r w:rsidR="00EF165F" w:rsidRPr="00F95A10">
        <w:t>Beginn</w:t>
      </w:r>
      <w:r w:rsidR="00EF165F">
        <w:t xml:space="preserve"> und im gesamten Verlauf </w:t>
      </w:r>
      <w:r w:rsidRPr="00F95A10">
        <w:t xml:space="preserve">des Verfahrens </w:t>
      </w:r>
      <w:r w:rsidR="00F64802">
        <w:t>sind</w:t>
      </w:r>
      <w:r>
        <w:t xml:space="preserve"> hierbei </w:t>
      </w:r>
      <w:r w:rsidRPr="00F95A10">
        <w:t>elementar, um Doppelarbeit zu vermeiden</w:t>
      </w:r>
      <w:r>
        <w:t xml:space="preserve"> und Grundvoraussetzung für eine erfolgreiche Zusammenarbeit.</w:t>
      </w:r>
    </w:p>
    <w:p w14:paraId="53C1BFED" w14:textId="77777777" w:rsidR="000715D7" w:rsidRDefault="000715D7" w:rsidP="000715D7">
      <w:pPr>
        <w:spacing w:line="360" w:lineRule="atLeast"/>
        <w:jc w:val="both"/>
      </w:pPr>
    </w:p>
    <w:p w14:paraId="4AECC1B0" w14:textId="77777777" w:rsidR="000715D7" w:rsidRPr="00F95A10" w:rsidRDefault="000715D7" w:rsidP="000715D7">
      <w:pPr>
        <w:spacing w:line="360" w:lineRule="atLeast"/>
        <w:jc w:val="both"/>
        <w:rPr>
          <w:rFonts w:cs="Arial"/>
          <w:szCs w:val="24"/>
        </w:rPr>
      </w:pPr>
      <w:r w:rsidRPr="00F95A10">
        <w:rPr>
          <w:rFonts w:cs="Arial"/>
          <w:szCs w:val="24"/>
        </w:rPr>
        <w:t xml:space="preserve">Zu beachten ist, dass der externe Projektmanager nicht in die Organisation der Genehmigungsbehörde eingebunden ist. </w:t>
      </w:r>
      <w:r>
        <w:rPr>
          <w:rFonts w:cs="Arial"/>
          <w:szCs w:val="24"/>
        </w:rPr>
        <w:t>Die Genehmigungsbehörde stellt</w:t>
      </w:r>
      <w:r w:rsidRPr="00F95A10">
        <w:rPr>
          <w:rFonts w:cs="Arial"/>
          <w:szCs w:val="24"/>
        </w:rPr>
        <w:t xml:space="preserve"> </w:t>
      </w:r>
      <w:r w:rsidR="0041745B">
        <w:rPr>
          <w:rFonts w:cs="Arial"/>
          <w:szCs w:val="24"/>
        </w:rPr>
        <w:t xml:space="preserve">ihrerseits </w:t>
      </w:r>
      <w:r w:rsidRPr="00F95A10">
        <w:rPr>
          <w:rFonts w:cs="Arial"/>
          <w:szCs w:val="24"/>
        </w:rPr>
        <w:t xml:space="preserve">kurze Abstimmungs- und Entscheidungswege sicher und trägt maßgeblich zu einer effizienten und effektiven Zusammenarbeit der Projektmitglieder bei. </w:t>
      </w:r>
    </w:p>
    <w:p w14:paraId="77CF4790" w14:textId="77777777" w:rsidR="000715D7" w:rsidRPr="00F95A10" w:rsidRDefault="000715D7" w:rsidP="000715D7">
      <w:pPr>
        <w:spacing w:line="360" w:lineRule="atLeast"/>
        <w:jc w:val="both"/>
      </w:pPr>
    </w:p>
    <w:p w14:paraId="65F95C37" w14:textId="32D0883D" w:rsidR="000715D7" w:rsidRDefault="000715D7" w:rsidP="000715D7">
      <w:pPr>
        <w:spacing w:line="360" w:lineRule="atLeast"/>
        <w:jc w:val="both"/>
      </w:pPr>
      <w:r w:rsidRPr="00F95A10">
        <w:t xml:space="preserve">Mögliche Aufgaben eines </w:t>
      </w:r>
      <w:r w:rsidR="00EB17EA">
        <w:t xml:space="preserve">nach § 2 Abs. 2 S. 3 Nr. 5 der 9. BImSchV </w:t>
      </w:r>
      <w:r w:rsidR="00A32D7A">
        <w:t xml:space="preserve">bestellten </w:t>
      </w:r>
      <w:r w:rsidRPr="00F95A10">
        <w:t>externen Projektmanagers sind nachstehend exemplarisch für die einzelnen Verfahrensschritte genannt:</w:t>
      </w:r>
    </w:p>
    <w:p w14:paraId="2A53A264" w14:textId="16EEEF75" w:rsidR="000715D7" w:rsidRPr="00F95A10" w:rsidRDefault="000715D7" w:rsidP="000715D7">
      <w:pPr>
        <w:pStyle w:val="Listenabsatz"/>
        <w:spacing w:line="360" w:lineRule="atLeast"/>
        <w:ind w:left="0"/>
        <w:jc w:val="both"/>
        <w:rPr>
          <w:rFonts w:cs="Arial"/>
          <w:szCs w:val="24"/>
        </w:rPr>
      </w:pPr>
    </w:p>
    <w:tbl>
      <w:tblPr>
        <w:tblStyle w:val="Tabellenraster"/>
        <w:tblW w:w="0" w:type="auto"/>
        <w:tblInd w:w="-289" w:type="dxa"/>
        <w:tblLook w:val="04A0" w:firstRow="1" w:lastRow="0" w:firstColumn="1" w:lastColumn="0" w:noHBand="0" w:noVBand="1"/>
        <w:tblCaption w:val="Tabelle mögliche Aufgaben des externen Projektmanager"/>
        <w:tblDescription w:val="Exemplarische Aufagben für die einzelnen Verfahrensschritte"/>
      </w:tblPr>
      <w:tblGrid>
        <w:gridCol w:w="2698"/>
        <w:gridCol w:w="6653"/>
      </w:tblGrid>
      <w:tr w:rsidR="000715D7" w:rsidRPr="00F95A10" w14:paraId="2880B16F" w14:textId="77777777" w:rsidTr="00F33295">
        <w:trPr>
          <w:tblHeader/>
        </w:trPr>
        <w:tc>
          <w:tcPr>
            <w:tcW w:w="2698" w:type="dxa"/>
          </w:tcPr>
          <w:p w14:paraId="6589AC32" w14:textId="77777777" w:rsidR="000715D7" w:rsidRPr="00F95A10" w:rsidRDefault="000715D7" w:rsidP="00FE7E6F">
            <w:pPr>
              <w:spacing w:line="360" w:lineRule="exact"/>
              <w:jc w:val="both"/>
              <w:rPr>
                <w:rFonts w:cs="Arial"/>
                <w:b/>
                <w:szCs w:val="24"/>
              </w:rPr>
            </w:pPr>
            <w:r w:rsidRPr="00F95A10">
              <w:rPr>
                <w:rFonts w:cs="Arial"/>
                <w:b/>
                <w:szCs w:val="24"/>
              </w:rPr>
              <w:t>Verfahrensschritt</w:t>
            </w:r>
          </w:p>
        </w:tc>
        <w:tc>
          <w:tcPr>
            <w:tcW w:w="6653" w:type="dxa"/>
          </w:tcPr>
          <w:p w14:paraId="6D9FDA25" w14:textId="77777777" w:rsidR="000715D7" w:rsidRPr="00F95A10" w:rsidRDefault="000715D7" w:rsidP="00FE7E6F">
            <w:pPr>
              <w:spacing w:line="360" w:lineRule="exact"/>
              <w:jc w:val="both"/>
              <w:rPr>
                <w:rFonts w:cs="Arial"/>
                <w:b/>
                <w:szCs w:val="24"/>
              </w:rPr>
            </w:pPr>
            <w:r w:rsidRPr="00F95A10">
              <w:rPr>
                <w:rFonts w:cs="Arial"/>
                <w:b/>
                <w:szCs w:val="24"/>
              </w:rPr>
              <w:t>Aufgabe externer Projektmanager</w:t>
            </w:r>
          </w:p>
        </w:tc>
      </w:tr>
      <w:tr w:rsidR="000715D7" w:rsidRPr="00F95A10" w14:paraId="7666ECC9" w14:textId="77777777" w:rsidTr="009E2C2B">
        <w:trPr>
          <w:trHeight w:val="838"/>
        </w:trPr>
        <w:tc>
          <w:tcPr>
            <w:tcW w:w="2698" w:type="dxa"/>
          </w:tcPr>
          <w:p w14:paraId="6C23A9B1" w14:textId="77777777" w:rsidR="000715D7" w:rsidRPr="00F95A10" w:rsidRDefault="000715D7" w:rsidP="00FE7E6F">
            <w:pPr>
              <w:spacing w:line="360" w:lineRule="exact"/>
              <w:rPr>
                <w:rFonts w:cs="Arial"/>
                <w:szCs w:val="24"/>
              </w:rPr>
            </w:pPr>
            <w:r w:rsidRPr="00F95A10">
              <w:rPr>
                <w:rFonts w:cs="Arial"/>
                <w:szCs w:val="24"/>
              </w:rPr>
              <w:t>Scopingtermin/</w:t>
            </w:r>
          </w:p>
          <w:p w14:paraId="2F31D83F" w14:textId="77777777" w:rsidR="000715D7" w:rsidRPr="00F95A10" w:rsidRDefault="000715D7" w:rsidP="00FE7E6F">
            <w:pPr>
              <w:spacing w:line="360" w:lineRule="exact"/>
              <w:rPr>
                <w:rFonts w:cs="Arial"/>
                <w:szCs w:val="24"/>
              </w:rPr>
            </w:pPr>
            <w:r w:rsidRPr="00F95A10">
              <w:rPr>
                <w:rFonts w:cs="Arial"/>
                <w:szCs w:val="24"/>
              </w:rPr>
              <w:t>Vorantragskonferenz</w:t>
            </w:r>
          </w:p>
        </w:tc>
        <w:tc>
          <w:tcPr>
            <w:tcW w:w="6653" w:type="dxa"/>
          </w:tcPr>
          <w:p w14:paraId="2641C6EC" w14:textId="77777777" w:rsidR="000715D7" w:rsidRPr="00F95A10" w:rsidRDefault="000715D7" w:rsidP="00FE7E6F">
            <w:pPr>
              <w:pStyle w:val="Listenabsatz"/>
              <w:numPr>
                <w:ilvl w:val="0"/>
                <w:numId w:val="9"/>
              </w:numPr>
              <w:spacing w:line="360" w:lineRule="exact"/>
              <w:rPr>
                <w:rFonts w:cs="Arial"/>
                <w:szCs w:val="24"/>
              </w:rPr>
            </w:pPr>
            <w:r w:rsidRPr="00F95A10">
              <w:rPr>
                <w:rFonts w:cs="Arial"/>
                <w:szCs w:val="24"/>
              </w:rPr>
              <w:t xml:space="preserve">Organisatorische Vorbereitung </w:t>
            </w:r>
            <w:r w:rsidRPr="00F95A10">
              <w:rPr>
                <w:rFonts w:cs="Arial"/>
                <w:szCs w:val="24"/>
              </w:rPr>
              <w:br/>
              <w:t>Terminabsprache, Raumreservierung, Einladung, Infrastruktur</w:t>
            </w:r>
          </w:p>
          <w:p w14:paraId="44792400" w14:textId="77777777" w:rsidR="000715D7" w:rsidRPr="00F95A10" w:rsidRDefault="000715D7" w:rsidP="00FE7E6F">
            <w:pPr>
              <w:pStyle w:val="Listenabsatz"/>
              <w:numPr>
                <w:ilvl w:val="0"/>
                <w:numId w:val="9"/>
              </w:numPr>
              <w:spacing w:line="360" w:lineRule="exact"/>
              <w:rPr>
                <w:rFonts w:cs="Arial"/>
                <w:szCs w:val="24"/>
              </w:rPr>
            </w:pPr>
            <w:r w:rsidRPr="00F95A10">
              <w:rPr>
                <w:rFonts w:cs="Arial"/>
                <w:szCs w:val="24"/>
              </w:rPr>
              <w:t>Besprechungsprotokoll</w:t>
            </w:r>
          </w:p>
        </w:tc>
      </w:tr>
      <w:tr w:rsidR="000715D7" w:rsidRPr="00F95A10" w14:paraId="7E0875F5" w14:textId="77777777" w:rsidTr="009E2C2B">
        <w:trPr>
          <w:trHeight w:val="838"/>
        </w:trPr>
        <w:tc>
          <w:tcPr>
            <w:tcW w:w="2698" w:type="dxa"/>
          </w:tcPr>
          <w:p w14:paraId="6596E496" w14:textId="77777777" w:rsidR="000715D7" w:rsidRPr="00F95A10" w:rsidRDefault="000715D7" w:rsidP="00FE7E6F">
            <w:pPr>
              <w:spacing w:line="360" w:lineRule="exact"/>
              <w:rPr>
                <w:rFonts w:cs="Arial"/>
                <w:szCs w:val="24"/>
              </w:rPr>
            </w:pPr>
            <w:r w:rsidRPr="00F95A10">
              <w:rPr>
                <w:rFonts w:cs="Arial"/>
                <w:szCs w:val="24"/>
              </w:rPr>
              <w:t>Vollständigkeitsprüfung der Antragsunterlagen</w:t>
            </w:r>
          </w:p>
        </w:tc>
        <w:tc>
          <w:tcPr>
            <w:tcW w:w="6653" w:type="dxa"/>
          </w:tcPr>
          <w:p w14:paraId="68CC3B36" w14:textId="77777777" w:rsidR="000715D7" w:rsidRPr="00F95A10" w:rsidRDefault="000715D7" w:rsidP="00FE7E6F">
            <w:pPr>
              <w:spacing w:line="360" w:lineRule="exact"/>
              <w:rPr>
                <w:rFonts w:cs="Arial"/>
                <w:szCs w:val="24"/>
              </w:rPr>
            </w:pPr>
            <w:r w:rsidRPr="00F95A10">
              <w:rPr>
                <w:rFonts w:cs="Arial"/>
                <w:szCs w:val="24"/>
              </w:rPr>
              <w:t>Unterstützung durch Auswertung der Rückläufe zur Vollständigkeitsprüfung</w:t>
            </w:r>
          </w:p>
        </w:tc>
      </w:tr>
      <w:tr w:rsidR="000715D7" w:rsidRPr="00F95A10" w14:paraId="2CDD68D8" w14:textId="77777777" w:rsidTr="009E2C2B">
        <w:trPr>
          <w:trHeight w:val="3817"/>
        </w:trPr>
        <w:tc>
          <w:tcPr>
            <w:tcW w:w="2698" w:type="dxa"/>
          </w:tcPr>
          <w:p w14:paraId="25A23510" w14:textId="77777777" w:rsidR="000715D7" w:rsidRPr="00F95A10" w:rsidRDefault="000715D7" w:rsidP="00FE7E6F">
            <w:pPr>
              <w:spacing w:line="360" w:lineRule="exact"/>
              <w:rPr>
                <w:rFonts w:cs="Arial"/>
                <w:szCs w:val="24"/>
              </w:rPr>
            </w:pPr>
            <w:r w:rsidRPr="00F95A10">
              <w:rPr>
                <w:rFonts w:cs="Arial"/>
                <w:szCs w:val="24"/>
              </w:rPr>
              <w:lastRenderedPageBreak/>
              <w:t>Auswertung der Offenlage des Antrages</w:t>
            </w:r>
          </w:p>
        </w:tc>
        <w:tc>
          <w:tcPr>
            <w:tcW w:w="6653" w:type="dxa"/>
          </w:tcPr>
          <w:p w14:paraId="5ADA606E" w14:textId="77777777" w:rsidR="000715D7" w:rsidRPr="00F95A10" w:rsidRDefault="000715D7" w:rsidP="00FE7E6F">
            <w:pPr>
              <w:pStyle w:val="Listenabsatz"/>
              <w:numPr>
                <w:ilvl w:val="0"/>
                <w:numId w:val="6"/>
              </w:numPr>
              <w:spacing w:line="360" w:lineRule="exact"/>
              <w:rPr>
                <w:rFonts w:cs="Arial"/>
                <w:szCs w:val="24"/>
              </w:rPr>
            </w:pPr>
            <w:r w:rsidRPr="00F95A10">
              <w:rPr>
                <w:rFonts w:cs="Arial"/>
                <w:szCs w:val="24"/>
              </w:rPr>
              <w:t>Erstellen von Katalogen aus allen T</w:t>
            </w:r>
            <w:r w:rsidR="00501629">
              <w:rPr>
                <w:rFonts w:cs="Arial"/>
                <w:szCs w:val="24"/>
              </w:rPr>
              <w:t>öB-Stellungnahmen (Tö</w:t>
            </w:r>
            <w:r w:rsidRPr="00F95A10">
              <w:rPr>
                <w:rFonts w:cs="Arial"/>
                <w:szCs w:val="24"/>
              </w:rPr>
              <w:t>B-Katalog) und Einwendungen (Einwender-Katalog)</w:t>
            </w:r>
          </w:p>
          <w:p w14:paraId="06B24FF4" w14:textId="77777777" w:rsidR="000715D7" w:rsidRPr="00F95A10" w:rsidRDefault="000715D7" w:rsidP="00FE7E6F">
            <w:pPr>
              <w:pStyle w:val="Listenabsatz"/>
              <w:numPr>
                <w:ilvl w:val="0"/>
                <w:numId w:val="6"/>
              </w:numPr>
              <w:spacing w:line="360" w:lineRule="exact"/>
              <w:rPr>
                <w:rFonts w:cs="Arial"/>
                <w:szCs w:val="24"/>
              </w:rPr>
            </w:pPr>
            <w:r w:rsidRPr="00F95A10">
              <w:rPr>
                <w:rFonts w:cs="Arial"/>
                <w:szCs w:val="24"/>
              </w:rPr>
              <w:t xml:space="preserve">Erstellen einer </w:t>
            </w:r>
            <w:r>
              <w:rPr>
                <w:rFonts w:cs="Arial"/>
                <w:szCs w:val="24"/>
              </w:rPr>
              <w:t>t</w:t>
            </w:r>
            <w:r w:rsidRPr="00F95A10">
              <w:rPr>
                <w:rFonts w:cs="Arial"/>
                <w:szCs w:val="24"/>
              </w:rPr>
              <w:t>hematischen Grobstruk</w:t>
            </w:r>
            <w:r w:rsidR="00501629">
              <w:rPr>
                <w:rFonts w:cs="Arial"/>
                <w:szCs w:val="24"/>
              </w:rPr>
              <w:t>tur zur Gliederung der in den Tö</w:t>
            </w:r>
            <w:r w:rsidRPr="00F95A10">
              <w:rPr>
                <w:rFonts w:cs="Arial"/>
                <w:szCs w:val="24"/>
              </w:rPr>
              <w:t>B-Stellungnahmen und möglichen Einwendungen angesprochenen Aspekte</w:t>
            </w:r>
          </w:p>
          <w:p w14:paraId="01B1FE04" w14:textId="77777777" w:rsidR="000715D7" w:rsidRPr="00F95A10" w:rsidRDefault="000715D7" w:rsidP="00FE7E6F">
            <w:pPr>
              <w:pStyle w:val="Listenabsatz"/>
              <w:numPr>
                <w:ilvl w:val="0"/>
                <w:numId w:val="6"/>
              </w:numPr>
              <w:spacing w:line="360" w:lineRule="exact"/>
              <w:rPr>
                <w:rFonts w:cs="Arial"/>
                <w:szCs w:val="24"/>
              </w:rPr>
            </w:pPr>
            <w:r w:rsidRPr="00F95A10">
              <w:rPr>
                <w:rFonts w:cs="Arial"/>
                <w:szCs w:val="24"/>
              </w:rPr>
              <w:t>Zuordnung von Beantwortern zu den einzelnen Aspekten (gilt für Antragsteller und Fachbehörden)</w:t>
            </w:r>
          </w:p>
          <w:p w14:paraId="246A7FAD" w14:textId="77777777" w:rsidR="000715D7" w:rsidRPr="00F95A10" w:rsidRDefault="000715D7" w:rsidP="00FE7E6F">
            <w:pPr>
              <w:pStyle w:val="Listenabsatz"/>
              <w:numPr>
                <w:ilvl w:val="0"/>
                <w:numId w:val="6"/>
              </w:numPr>
              <w:spacing w:line="360" w:lineRule="exact"/>
              <w:jc w:val="both"/>
              <w:rPr>
                <w:rFonts w:cs="Arial"/>
                <w:szCs w:val="24"/>
              </w:rPr>
            </w:pPr>
            <w:r w:rsidRPr="00F95A10">
              <w:rPr>
                <w:rFonts w:cs="Arial"/>
                <w:szCs w:val="24"/>
              </w:rPr>
              <w:t xml:space="preserve">Terminliche Koordination der Beantwortungen </w:t>
            </w:r>
          </w:p>
          <w:p w14:paraId="24B0C760" w14:textId="77777777" w:rsidR="000715D7" w:rsidRPr="00F95A10" w:rsidRDefault="000715D7" w:rsidP="00FE7E6F">
            <w:pPr>
              <w:pStyle w:val="Listenabsatz"/>
              <w:numPr>
                <w:ilvl w:val="0"/>
                <w:numId w:val="6"/>
              </w:numPr>
              <w:spacing w:line="360" w:lineRule="exact"/>
              <w:jc w:val="both"/>
              <w:rPr>
                <w:rFonts w:cs="Arial"/>
                <w:szCs w:val="24"/>
              </w:rPr>
            </w:pPr>
            <w:r w:rsidRPr="00F95A10">
              <w:rPr>
                <w:rFonts w:cs="Arial"/>
                <w:szCs w:val="24"/>
              </w:rPr>
              <w:t>Inhaltliche Plausibilitätskontrolle der Antworten</w:t>
            </w:r>
          </w:p>
        </w:tc>
      </w:tr>
      <w:tr w:rsidR="000715D7" w:rsidRPr="00F95A10" w14:paraId="31FCB1CF" w14:textId="77777777" w:rsidTr="009E2C2B">
        <w:trPr>
          <w:trHeight w:val="4140"/>
        </w:trPr>
        <w:tc>
          <w:tcPr>
            <w:tcW w:w="2698" w:type="dxa"/>
          </w:tcPr>
          <w:p w14:paraId="450BFE6F" w14:textId="77777777" w:rsidR="000715D7" w:rsidRPr="00F95A10" w:rsidRDefault="000715D7" w:rsidP="00FE7E6F">
            <w:pPr>
              <w:spacing w:line="360" w:lineRule="exact"/>
              <w:jc w:val="both"/>
              <w:rPr>
                <w:rFonts w:cs="Arial"/>
                <w:szCs w:val="24"/>
              </w:rPr>
            </w:pPr>
            <w:r w:rsidRPr="00F95A10">
              <w:rPr>
                <w:rFonts w:cs="Arial"/>
                <w:szCs w:val="24"/>
              </w:rPr>
              <w:t xml:space="preserve">Vorbereitung </w:t>
            </w:r>
            <w:r w:rsidR="003D1ADD">
              <w:rPr>
                <w:rFonts w:cs="Arial"/>
                <w:szCs w:val="24"/>
              </w:rPr>
              <w:br/>
            </w:r>
            <w:r w:rsidRPr="00F95A10">
              <w:rPr>
                <w:rFonts w:cs="Arial"/>
                <w:szCs w:val="24"/>
              </w:rPr>
              <w:t xml:space="preserve">Erörterungstermin </w:t>
            </w:r>
          </w:p>
        </w:tc>
        <w:tc>
          <w:tcPr>
            <w:tcW w:w="6653" w:type="dxa"/>
          </w:tcPr>
          <w:p w14:paraId="782CCB9A" w14:textId="77777777" w:rsidR="000715D7" w:rsidRPr="00F95A10" w:rsidRDefault="000715D7" w:rsidP="00FE7E6F">
            <w:pPr>
              <w:spacing w:line="360" w:lineRule="exact"/>
              <w:jc w:val="both"/>
              <w:rPr>
                <w:rFonts w:cs="Arial"/>
                <w:szCs w:val="24"/>
              </w:rPr>
            </w:pPr>
            <w:r w:rsidRPr="00F95A10">
              <w:rPr>
                <w:rFonts w:cs="Arial"/>
                <w:szCs w:val="24"/>
              </w:rPr>
              <w:t>Organisatorische Vorbereitung</w:t>
            </w:r>
          </w:p>
          <w:p w14:paraId="698BC6A2" w14:textId="77777777" w:rsidR="000715D7" w:rsidRPr="00F95A10" w:rsidRDefault="000715D7" w:rsidP="00FE7E6F">
            <w:pPr>
              <w:spacing w:line="360" w:lineRule="exact"/>
              <w:jc w:val="both"/>
              <w:rPr>
                <w:rFonts w:cs="Arial"/>
                <w:szCs w:val="24"/>
              </w:rPr>
            </w:pPr>
            <w:r w:rsidRPr="00F95A10">
              <w:rPr>
                <w:rFonts w:cs="Arial"/>
                <w:szCs w:val="24"/>
              </w:rPr>
              <w:t>Saalreservierung, Terminabsprache, Sicherstellung der erforderlichen Infrastruktur, Einladungsschreiben</w:t>
            </w:r>
          </w:p>
          <w:p w14:paraId="32502013" w14:textId="77777777" w:rsidR="000715D7" w:rsidRPr="00F95A10" w:rsidRDefault="000715D7" w:rsidP="00FE7E6F">
            <w:pPr>
              <w:spacing w:line="360" w:lineRule="exact"/>
              <w:jc w:val="both"/>
              <w:rPr>
                <w:rFonts w:cs="Arial"/>
                <w:szCs w:val="24"/>
              </w:rPr>
            </w:pPr>
          </w:p>
          <w:p w14:paraId="46EB4FF8" w14:textId="77777777" w:rsidR="000715D7" w:rsidRPr="00F95A10" w:rsidRDefault="000715D7" w:rsidP="00FE7E6F">
            <w:pPr>
              <w:spacing w:line="360" w:lineRule="exact"/>
              <w:jc w:val="both"/>
              <w:rPr>
                <w:rFonts w:cs="Arial"/>
                <w:szCs w:val="24"/>
              </w:rPr>
            </w:pPr>
            <w:r w:rsidRPr="00F95A10">
              <w:rPr>
                <w:rFonts w:cs="Arial"/>
                <w:szCs w:val="24"/>
              </w:rPr>
              <w:t>Inhaltliche Vorbereitung</w:t>
            </w:r>
          </w:p>
          <w:p w14:paraId="4C67B97B" w14:textId="77777777" w:rsidR="000715D7" w:rsidRPr="00F95A10" w:rsidRDefault="000715D7" w:rsidP="00FE7E6F">
            <w:pPr>
              <w:pStyle w:val="Listenabsatz"/>
              <w:numPr>
                <w:ilvl w:val="0"/>
                <w:numId w:val="7"/>
              </w:numPr>
              <w:spacing w:line="360" w:lineRule="exact"/>
              <w:jc w:val="both"/>
              <w:rPr>
                <w:rFonts w:cs="Arial"/>
                <w:szCs w:val="24"/>
              </w:rPr>
            </w:pPr>
            <w:r w:rsidRPr="00F95A10">
              <w:rPr>
                <w:rFonts w:cs="Arial"/>
                <w:szCs w:val="24"/>
              </w:rPr>
              <w:t>Erstellen von Katalogen mit allen Aspekten aus den Stellungnahmen un</w:t>
            </w:r>
            <w:r w:rsidR="00501629">
              <w:rPr>
                <w:rFonts w:cs="Arial"/>
                <w:szCs w:val="24"/>
              </w:rPr>
              <w:t>d den abgestimmten Antworten (Tö</w:t>
            </w:r>
            <w:r w:rsidRPr="00F95A10">
              <w:rPr>
                <w:rFonts w:cs="Arial"/>
                <w:szCs w:val="24"/>
              </w:rPr>
              <w:t xml:space="preserve">B-Antworten-Katalog und Einwender-Antworten-Katalog) als Grundlage für die Gliederung des Erörterungstermins </w:t>
            </w:r>
          </w:p>
          <w:p w14:paraId="42437C19" w14:textId="77777777" w:rsidR="000715D7" w:rsidRPr="003D1ADD" w:rsidRDefault="000715D7" w:rsidP="00FE7E6F">
            <w:pPr>
              <w:pStyle w:val="Listenabsatz"/>
              <w:numPr>
                <w:ilvl w:val="0"/>
                <w:numId w:val="7"/>
              </w:numPr>
              <w:spacing w:line="360" w:lineRule="exact"/>
              <w:jc w:val="both"/>
              <w:rPr>
                <w:rFonts w:cs="Arial"/>
                <w:szCs w:val="24"/>
              </w:rPr>
            </w:pPr>
            <w:r w:rsidRPr="003D1ADD">
              <w:rPr>
                <w:rFonts w:cs="Arial"/>
                <w:szCs w:val="24"/>
              </w:rPr>
              <w:t>Erstellung eines „Regiebuches“ (inhaltlicher und zeitlicher Ablaufplan) für die Erörterung</w:t>
            </w:r>
          </w:p>
        </w:tc>
      </w:tr>
      <w:tr w:rsidR="000715D7" w:rsidRPr="00F95A10" w14:paraId="66BEB715" w14:textId="77777777" w:rsidTr="009E2C2B">
        <w:tc>
          <w:tcPr>
            <w:tcW w:w="2698" w:type="dxa"/>
          </w:tcPr>
          <w:p w14:paraId="463E2D2A" w14:textId="77777777" w:rsidR="000715D7" w:rsidRPr="00F95A10" w:rsidRDefault="000715D7" w:rsidP="00FE7E6F">
            <w:pPr>
              <w:spacing w:line="360" w:lineRule="exact"/>
              <w:jc w:val="both"/>
              <w:rPr>
                <w:rFonts w:cs="Arial"/>
                <w:szCs w:val="24"/>
              </w:rPr>
            </w:pPr>
            <w:r w:rsidRPr="00F95A10">
              <w:rPr>
                <w:rFonts w:cs="Arial"/>
                <w:szCs w:val="24"/>
              </w:rPr>
              <w:t xml:space="preserve">Durchführung </w:t>
            </w:r>
            <w:r w:rsidR="003D1ADD">
              <w:rPr>
                <w:rFonts w:cs="Arial"/>
                <w:szCs w:val="24"/>
              </w:rPr>
              <w:br/>
            </w:r>
            <w:r w:rsidRPr="00F95A10">
              <w:rPr>
                <w:rFonts w:cs="Arial"/>
                <w:szCs w:val="24"/>
              </w:rPr>
              <w:t>Erörterungstermin</w:t>
            </w:r>
          </w:p>
        </w:tc>
        <w:tc>
          <w:tcPr>
            <w:tcW w:w="6653" w:type="dxa"/>
          </w:tcPr>
          <w:p w14:paraId="5A576B5D" w14:textId="77777777" w:rsidR="000715D7" w:rsidRPr="00F95A10" w:rsidRDefault="000715D7" w:rsidP="00FE7E6F">
            <w:pPr>
              <w:spacing w:line="360" w:lineRule="exact"/>
              <w:rPr>
                <w:rFonts w:cs="Arial"/>
                <w:szCs w:val="24"/>
              </w:rPr>
            </w:pPr>
            <w:r w:rsidRPr="00F95A10">
              <w:rPr>
                <w:rFonts w:cs="Arial"/>
                <w:szCs w:val="24"/>
              </w:rPr>
              <w:t xml:space="preserve">Teilnahme am Erörterungstermin und Erstellen/Organisation des Wortprotokolls </w:t>
            </w:r>
          </w:p>
        </w:tc>
      </w:tr>
      <w:tr w:rsidR="000715D7" w:rsidRPr="00F95A10" w14:paraId="1B16B78B" w14:textId="77777777" w:rsidTr="009E2C2B">
        <w:trPr>
          <w:trHeight w:val="1666"/>
        </w:trPr>
        <w:tc>
          <w:tcPr>
            <w:tcW w:w="2698" w:type="dxa"/>
          </w:tcPr>
          <w:p w14:paraId="3D829AD6" w14:textId="77777777" w:rsidR="000715D7" w:rsidRPr="00F95A10" w:rsidRDefault="000715D7" w:rsidP="00FE7E6F">
            <w:pPr>
              <w:spacing w:line="360" w:lineRule="exact"/>
              <w:jc w:val="both"/>
              <w:rPr>
                <w:rFonts w:cs="Arial"/>
                <w:szCs w:val="24"/>
              </w:rPr>
            </w:pPr>
            <w:r w:rsidRPr="00F95A10">
              <w:rPr>
                <w:rFonts w:cs="Arial"/>
                <w:szCs w:val="24"/>
              </w:rPr>
              <w:t xml:space="preserve">Nachbereitung </w:t>
            </w:r>
            <w:r w:rsidR="003D1ADD">
              <w:rPr>
                <w:rFonts w:cs="Arial"/>
                <w:szCs w:val="24"/>
              </w:rPr>
              <w:br/>
            </w:r>
            <w:r w:rsidRPr="00F95A10">
              <w:rPr>
                <w:rFonts w:cs="Arial"/>
                <w:szCs w:val="24"/>
              </w:rPr>
              <w:t>Erörterungsterm</w:t>
            </w:r>
          </w:p>
        </w:tc>
        <w:tc>
          <w:tcPr>
            <w:tcW w:w="6653" w:type="dxa"/>
          </w:tcPr>
          <w:p w14:paraId="567AE765" w14:textId="77777777" w:rsidR="000715D7" w:rsidRPr="00F95A10" w:rsidRDefault="000715D7" w:rsidP="00FE7E6F">
            <w:pPr>
              <w:pStyle w:val="Listenabsatz"/>
              <w:numPr>
                <w:ilvl w:val="0"/>
                <w:numId w:val="8"/>
              </w:numPr>
              <w:spacing w:line="360" w:lineRule="exact"/>
              <w:jc w:val="both"/>
              <w:rPr>
                <w:rFonts w:cs="Arial"/>
                <w:szCs w:val="24"/>
              </w:rPr>
            </w:pPr>
            <w:r w:rsidRPr="00F95A10">
              <w:rPr>
                <w:rFonts w:cs="Arial"/>
                <w:szCs w:val="24"/>
              </w:rPr>
              <w:t>Unterstützung bei der Klärung/Nachverfolgung offener Punkte</w:t>
            </w:r>
          </w:p>
          <w:p w14:paraId="440BFDDC" w14:textId="77777777" w:rsidR="00FE7E6F" w:rsidRPr="00A32D7A" w:rsidRDefault="000715D7" w:rsidP="00A32D7A">
            <w:pPr>
              <w:pStyle w:val="Listenabsatz"/>
              <w:numPr>
                <w:ilvl w:val="0"/>
                <w:numId w:val="8"/>
              </w:numPr>
              <w:spacing w:line="360" w:lineRule="exact"/>
              <w:jc w:val="both"/>
              <w:rPr>
                <w:rFonts w:cs="Arial"/>
                <w:szCs w:val="24"/>
              </w:rPr>
            </w:pPr>
            <w:r w:rsidRPr="00F95A10">
              <w:rPr>
                <w:rFonts w:cs="Arial"/>
                <w:szCs w:val="24"/>
              </w:rPr>
              <w:t xml:space="preserve">Erstellung eines Erörterungs- bzw. Anhörungsberichtes </w:t>
            </w:r>
            <w:r w:rsidR="004E5595">
              <w:rPr>
                <w:rFonts w:cs="Arial"/>
                <w:szCs w:val="24"/>
              </w:rPr>
              <w:t>mit Zusammenfassung der Einw</w:t>
            </w:r>
            <w:r w:rsidR="00A32D7A">
              <w:rPr>
                <w:rFonts w:cs="Arial"/>
                <w:szCs w:val="24"/>
              </w:rPr>
              <w:t>endungen in Vorbereitung</w:t>
            </w:r>
            <w:r w:rsidRPr="00F95A10">
              <w:rPr>
                <w:rFonts w:cs="Arial"/>
                <w:szCs w:val="24"/>
              </w:rPr>
              <w:t xml:space="preserve"> für die immissionsschutzrechtliche Genehmigung</w:t>
            </w:r>
          </w:p>
        </w:tc>
      </w:tr>
    </w:tbl>
    <w:p w14:paraId="03385DAF" w14:textId="77777777" w:rsidR="00D22C71" w:rsidRDefault="00D22C71" w:rsidP="00D22C71">
      <w:pPr>
        <w:pStyle w:val="BW1Standard"/>
        <w:ind w:left="348"/>
        <w:rPr>
          <w:u w:val="single"/>
        </w:rPr>
      </w:pPr>
      <w:r>
        <w:rPr>
          <w:noProof/>
          <w:u w:val="single"/>
          <w:lang w:eastAsia="de-DE"/>
        </w:rPr>
        <mc:AlternateContent>
          <mc:Choice Requires="wps">
            <w:drawing>
              <wp:anchor distT="0" distB="0" distL="114300" distR="114300" simplePos="0" relativeHeight="251659264" behindDoc="0" locked="0" layoutInCell="1" allowOverlap="1" wp14:anchorId="29DB114D" wp14:editId="6C666CE4">
                <wp:simplePos x="0" y="0"/>
                <wp:positionH relativeFrom="column">
                  <wp:posOffset>-146473</wp:posOffset>
                </wp:positionH>
                <wp:positionV relativeFrom="paragraph">
                  <wp:posOffset>69427</wp:posOffset>
                </wp:positionV>
                <wp:extent cx="262255" cy="152400"/>
                <wp:effectExtent l="0" t="19050" r="42545" b="38100"/>
                <wp:wrapNone/>
                <wp:docPr id="1" name="Pfeil nach rechts 1" descr="optisches Darstellungselement" title="Pfeil nach rechts"/>
                <wp:cNvGraphicFramePr/>
                <a:graphic xmlns:a="http://schemas.openxmlformats.org/drawingml/2006/main">
                  <a:graphicData uri="http://schemas.microsoft.com/office/word/2010/wordprocessingShape">
                    <wps:wsp>
                      <wps:cNvSpPr/>
                      <wps:spPr>
                        <a:xfrm>
                          <a:off x="0" y="0"/>
                          <a:ext cx="26225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1C4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 o:spid="_x0000_s1026" type="#_x0000_t13" alt="Titel: Pfeil nach rechts - Beschreibung: optisches Darstellungselement" style="position:absolute;margin-left:-11.55pt;margin-top:5.45pt;width:20.6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" adj="15324" fillcolor="#5b9bd5 [3204]" strokecolor="#1f4d78 [1604]" strokeweight="1pt"/>
            </w:pict>
          </mc:Fallback>
        </mc:AlternateContent>
      </w:r>
      <w:r>
        <w:rPr>
          <w:u w:val="single"/>
        </w:rPr>
        <w:t>Beispiele / Hinweispapiere für die Praxis</w:t>
      </w:r>
    </w:p>
    <w:p w14:paraId="246EC0B1" w14:textId="77777777" w:rsidR="00D22C71" w:rsidRDefault="00D22C71" w:rsidP="003019D3">
      <w:pPr>
        <w:pStyle w:val="BW1Standard"/>
        <w:numPr>
          <w:ilvl w:val="0"/>
          <w:numId w:val="12"/>
        </w:numPr>
      </w:pPr>
      <w:r w:rsidRPr="00D22C71">
        <w:t xml:space="preserve">Leitfaden </w:t>
      </w:r>
      <w:r w:rsidR="00B311EE">
        <w:t>zum immissionsschutzrechtlichen Genehmigungsverfahren</w:t>
      </w:r>
    </w:p>
    <w:p w14:paraId="47E31008" w14:textId="2F9F0B80" w:rsidR="00DD7376" w:rsidRDefault="00586212" w:rsidP="00DD7376">
      <w:pPr>
        <w:pStyle w:val="BW1Standard"/>
        <w:numPr>
          <w:ilvl w:val="0"/>
          <w:numId w:val="12"/>
        </w:numPr>
      </w:pPr>
      <w:r>
        <w:t>Vollzugsempfehlung</w:t>
      </w:r>
      <w:r w:rsidR="00DD7376">
        <w:t xml:space="preserve"> § 6 WindBG</w:t>
      </w:r>
    </w:p>
    <w:p w14:paraId="6CEAE98E" w14:textId="77777777" w:rsidR="00D22C71" w:rsidRDefault="00D22C71" w:rsidP="003019D3">
      <w:pPr>
        <w:pStyle w:val="BW1Standard"/>
        <w:numPr>
          <w:ilvl w:val="0"/>
          <w:numId w:val="12"/>
        </w:numPr>
      </w:pPr>
      <w:r w:rsidRPr="00D22C71">
        <w:t>LUBW-Checkliste</w:t>
      </w:r>
      <w:r w:rsidR="00B311EE">
        <w:t xml:space="preserve"> Antragsunterlagen</w:t>
      </w:r>
    </w:p>
    <w:p w14:paraId="0B0EE6F3" w14:textId="77777777" w:rsidR="0016672A" w:rsidRDefault="0006400D" w:rsidP="0016672A">
      <w:pPr>
        <w:pStyle w:val="BW1Standard"/>
        <w:numPr>
          <w:ilvl w:val="0"/>
          <w:numId w:val="12"/>
        </w:numPr>
      </w:pPr>
      <w:r>
        <w:t>Verfahrensleitfaden Forst: Hinweise zum Bau von WEA im Wald</w:t>
      </w:r>
    </w:p>
    <w:p w14:paraId="55BE9D37" w14:textId="77777777" w:rsidR="005B12C2" w:rsidRDefault="005B12C2" w:rsidP="005B12C2">
      <w:pPr>
        <w:pStyle w:val="BW1Standard"/>
        <w:ind w:left="708"/>
      </w:pPr>
    </w:p>
    <w:p w14:paraId="45F9A59F" w14:textId="77777777" w:rsidR="0016672A" w:rsidRPr="0016672A" w:rsidRDefault="0016672A" w:rsidP="00AE1591">
      <w:pPr>
        <w:pStyle w:val="UMberschrift1numArial-fett-12pt"/>
        <w:shd w:val="clear" w:color="auto" w:fill="D9D9D9" w:themeFill="background1" w:themeFillShade="D9"/>
      </w:pPr>
      <w:r w:rsidRPr="0016672A">
        <w:lastRenderedPageBreak/>
        <w:t>Vorprüfung/Vorantragskonferenz</w:t>
      </w:r>
    </w:p>
    <w:p w14:paraId="42D5F8AE" w14:textId="7DDBF887" w:rsidR="00D22C71" w:rsidRPr="00D22C71" w:rsidRDefault="00D22C71" w:rsidP="00D22C71">
      <w:pPr>
        <w:overflowPunct/>
        <w:autoSpaceDE/>
        <w:autoSpaceDN/>
        <w:adjustRightInd/>
        <w:spacing w:line="360" w:lineRule="atLeast"/>
        <w:jc w:val="both"/>
        <w:textAlignment w:val="auto"/>
      </w:pPr>
      <w:r w:rsidRPr="00D22C71">
        <w:t xml:space="preserve">Mit einer vom Vorhabenträger gefertigten, aussagekräftigen Projektskizze mit Lageplan und Projektbeschreibung sowie der Auflistung des vom </w:t>
      </w:r>
      <w:r w:rsidR="00C00712">
        <w:t>Vorhabenträger</w:t>
      </w:r>
      <w:r w:rsidR="00C00712" w:rsidRPr="00D22C71">
        <w:t xml:space="preserve"> </w:t>
      </w:r>
      <w:r w:rsidRPr="00D22C71">
        <w:t xml:space="preserve">vorgesehenen und zum Teil auch bereits zwischen zuständigen Trägern öffentlicher Belange, </w:t>
      </w:r>
      <w:r w:rsidR="00C00712">
        <w:t>Vorhabenträger</w:t>
      </w:r>
      <w:r w:rsidR="00C00712" w:rsidRPr="00D22C71">
        <w:t xml:space="preserve"> </w:t>
      </w:r>
      <w:r w:rsidRPr="00D22C71">
        <w:t xml:space="preserve">und </w:t>
      </w:r>
      <w:r w:rsidR="00C00712">
        <w:t>Genehmigungsbehörde</w:t>
      </w:r>
      <w:r w:rsidRPr="00D22C71">
        <w:t xml:space="preserve"> vorab ergänzten Untersuchungsrahmens, lä</w:t>
      </w:r>
      <w:r w:rsidR="00501629">
        <w:t xml:space="preserve">dt die </w:t>
      </w:r>
      <w:r w:rsidR="00C00712">
        <w:t xml:space="preserve">Genehmigungsbehörde </w:t>
      </w:r>
      <w:r w:rsidR="00501629">
        <w:t xml:space="preserve">den </w:t>
      </w:r>
      <w:r w:rsidR="00C00712">
        <w:t xml:space="preserve">Vorhabenträger </w:t>
      </w:r>
      <w:r w:rsidR="00501629">
        <w:t xml:space="preserve">sowie alle </w:t>
      </w:r>
      <w:r w:rsidR="00C00712">
        <w:t>Träger öffentlicher Belange</w:t>
      </w:r>
      <w:r w:rsidR="00C00712" w:rsidRPr="00D22C71">
        <w:t xml:space="preserve"> </w:t>
      </w:r>
      <w:r w:rsidRPr="00D22C71">
        <w:t xml:space="preserve">zur </w:t>
      </w:r>
      <w:r w:rsidR="00C00712">
        <w:t>Vorantragskonferenz</w:t>
      </w:r>
      <w:r w:rsidR="00DD7376">
        <w:t>/zum Scopin</w:t>
      </w:r>
      <w:r w:rsidR="004D63A0">
        <w:t>g</w:t>
      </w:r>
      <w:r w:rsidR="00DD7376">
        <w:t>-Termin</w:t>
      </w:r>
      <w:r w:rsidR="00C00712" w:rsidRPr="00D22C71">
        <w:t xml:space="preserve"> </w:t>
      </w:r>
      <w:r w:rsidRPr="00D22C71">
        <w:t xml:space="preserve">ein. Falls es aus Vorgesprächen bereits besondere Punkte/Ideen und Anregungen gibt, informiert die </w:t>
      </w:r>
      <w:r w:rsidR="00496675">
        <w:rPr>
          <w:color w:val="000000"/>
          <w:szCs w:val="22"/>
          <w:lang w:eastAsia="en-US"/>
        </w:rPr>
        <w:t>Genehmigungsbehörde</w:t>
      </w:r>
      <w:r w:rsidRPr="00D22C71">
        <w:t xml:space="preserve"> hierüber ebenfalls in der Einladung und setzt diese auf die Tagesordnung.</w:t>
      </w:r>
    </w:p>
    <w:p w14:paraId="25B1FED5"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388A0021"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Die Fe</w:t>
      </w:r>
      <w:r w:rsidR="00501629">
        <w:rPr>
          <w:color w:val="000000"/>
          <w:szCs w:val="22"/>
          <w:lang w:eastAsia="en-US"/>
        </w:rPr>
        <w:t>stlegung der zu beteiligenden Tö</w:t>
      </w:r>
      <w:r w:rsidRPr="00D22C71">
        <w:rPr>
          <w:color w:val="000000"/>
          <w:szCs w:val="22"/>
          <w:lang w:eastAsia="en-US"/>
        </w:rPr>
        <w:t>B erfolgt auf der aktuellen Grundlage der UM-Vorschlagsliste und wird dem aktuellen Einzelfall entsprechend angepasst/ergänzt.</w:t>
      </w:r>
    </w:p>
    <w:p w14:paraId="2133C828"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5A927C06"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 xml:space="preserve">Zwischen Einladung und Termin der </w:t>
      </w:r>
      <w:r w:rsidR="00496675" w:rsidRPr="00496675">
        <w:rPr>
          <w:color w:val="000000"/>
          <w:szCs w:val="22"/>
          <w:lang w:eastAsia="en-US"/>
        </w:rPr>
        <w:t>Vorantragskonferenz</w:t>
      </w:r>
      <w:r w:rsidRPr="00D22C71">
        <w:rPr>
          <w:color w:val="000000"/>
          <w:szCs w:val="22"/>
          <w:lang w:eastAsia="en-US"/>
        </w:rPr>
        <w:t xml:space="preserve"> sollen </w:t>
      </w:r>
      <w:r w:rsidRPr="00D22C71">
        <w:rPr>
          <w:color w:val="000000" w:themeColor="text1"/>
          <w:szCs w:val="22"/>
          <w:lang w:eastAsia="en-US"/>
        </w:rPr>
        <w:t xml:space="preserve">3-4 Wochen </w:t>
      </w:r>
      <w:r w:rsidRPr="00D22C71">
        <w:rPr>
          <w:color w:val="000000"/>
          <w:szCs w:val="22"/>
          <w:lang w:eastAsia="en-US"/>
        </w:rPr>
        <w:t>liegen, somit ist es allen Teilnehmenden möglich</w:t>
      </w:r>
      <w:r w:rsidR="009F1E75">
        <w:rPr>
          <w:color w:val="000000"/>
          <w:szCs w:val="22"/>
          <w:lang w:eastAsia="en-US"/>
        </w:rPr>
        <w:t>:</w:t>
      </w:r>
    </w:p>
    <w:p w14:paraId="40ACD5AF" w14:textId="77777777" w:rsidR="00D22C71" w:rsidRPr="003019D3" w:rsidRDefault="00D22C71" w:rsidP="00B311EE">
      <w:pPr>
        <w:pStyle w:val="Listenabsatz"/>
        <w:numPr>
          <w:ilvl w:val="0"/>
          <w:numId w:val="33"/>
        </w:numPr>
        <w:overflowPunct/>
        <w:autoSpaceDE/>
        <w:autoSpaceDN/>
        <w:adjustRightInd/>
        <w:spacing w:line="360" w:lineRule="atLeast"/>
        <w:jc w:val="both"/>
        <w:textAlignment w:val="auto"/>
        <w:rPr>
          <w:color w:val="000000"/>
        </w:rPr>
      </w:pPr>
      <w:r w:rsidRPr="003019D3">
        <w:rPr>
          <w:color w:val="000000"/>
        </w:rPr>
        <w:t>sich gut vorzubereiten</w:t>
      </w:r>
      <w:r w:rsidR="004058C2">
        <w:rPr>
          <w:color w:val="000000"/>
          <w:szCs w:val="22"/>
          <w:lang w:eastAsia="en-US"/>
        </w:rPr>
        <w:t>,</w:t>
      </w:r>
    </w:p>
    <w:p w14:paraId="418E7CCE" w14:textId="77777777" w:rsidR="00D22C71" w:rsidRPr="003019D3" w:rsidRDefault="009F1E75" w:rsidP="00B311EE">
      <w:pPr>
        <w:pStyle w:val="Listenabsatz"/>
        <w:numPr>
          <w:ilvl w:val="0"/>
          <w:numId w:val="33"/>
        </w:numPr>
        <w:overflowPunct/>
        <w:autoSpaceDE/>
        <w:autoSpaceDN/>
        <w:adjustRightInd/>
        <w:spacing w:line="360" w:lineRule="atLeast"/>
        <w:jc w:val="both"/>
        <w:textAlignment w:val="auto"/>
        <w:rPr>
          <w:color w:val="000000"/>
        </w:rPr>
      </w:pPr>
      <w:r w:rsidRPr="003019D3">
        <w:rPr>
          <w:color w:val="000000"/>
        </w:rPr>
        <w:t>d</w:t>
      </w:r>
      <w:r w:rsidR="00D22C71" w:rsidRPr="003019D3">
        <w:rPr>
          <w:color w:val="000000"/>
        </w:rPr>
        <w:t>afür zu sorgen, dass im Verhinderungsfall eine gut vorbereitete Vertretung ein</w:t>
      </w:r>
      <w:r w:rsidRPr="003019D3">
        <w:rPr>
          <w:color w:val="000000"/>
        </w:rPr>
        <w:t>springen kann</w:t>
      </w:r>
      <w:r w:rsidR="004058C2">
        <w:rPr>
          <w:color w:val="000000"/>
          <w:szCs w:val="22"/>
          <w:lang w:eastAsia="en-US"/>
        </w:rPr>
        <w:t>,</w:t>
      </w:r>
    </w:p>
    <w:p w14:paraId="1256C9B3" w14:textId="77777777" w:rsidR="00D22C71" w:rsidRPr="003019D3" w:rsidRDefault="00D22C71" w:rsidP="00B311EE">
      <w:pPr>
        <w:pStyle w:val="Listenabsatz"/>
        <w:numPr>
          <w:ilvl w:val="0"/>
          <w:numId w:val="33"/>
        </w:numPr>
        <w:overflowPunct/>
        <w:autoSpaceDE/>
        <w:autoSpaceDN/>
        <w:adjustRightInd/>
        <w:spacing w:line="360" w:lineRule="atLeast"/>
        <w:jc w:val="both"/>
        <w:textAlignment w:val="auto"/>
        <w:rPr>
          <w:color w:val="000000"/>
        </w:rPr>
      </w:pPr>
      <w:r w:rsidRPr="003019D3">
        <w:rPr>
          <w:color w:val="000000"/>
        </w:rPr>
        <w:t xml:space="preserve">der </w:t>
      </w:r>
      <w:r w:rsidR="009564C5" w:rsidRPr="003019D3">
        <w:rPr>
          <w:color w:val="000000"/>
        </w:rPr>
        <w:t xml:space="preserve">Teilnahmepflicht </w:t>
      </w:r>
      <w:r w:rsidRPr="003019D3">
        <w:rPr>
          <w:color w:val="000000"/>
        </w:rPr>
        <w:t>Folge zu leisten</w:t>
      </w:r>
      <w:r w:rsidR="004058C2">
        <w:rPr>
          <w:color w:val="000000"/>
          <w:szCs w:val="22"/>
          <w:lang w:eastAsia="en-US"/>
        </w:rPr>
        <w:t xml:space="preserve"> und</w:t>
      </w:r>
    </w:p>
    <w:p w14:paraId="268489DB" w14:textId="77777777" w:rsidR="00D22C71" w:rsidRPr="003019D3" w:rsidRDefault="009F1E75" w:rsidP="00B311EE">
      <w:pPr>
        <w:pStyle w:val="Listenabsatz"/>
        <w:numPr>
          <w:ilvl w:val="0"/>
          <w:numId w:val="33"/>
        </w:numPr>
        <w:overflowPunct/>
        <w:autoSpaceDE/>
        <w:autoSpaceDN/>
        <w:adjustRightInd/>
        <w:spacing w:line="360" w:lineRule="atLeast"/>
        <w:jc w:val="both"/>
        <w:textAlignment w:val="auto"/>
        <w:rPr>
          <w:color w:val="000000"/>
        </w:rPr>
      </w:pPr>
      <w:r w:rsidRPr="003019D3">
        <w:rPr>
          <w:color w:val="000000"/>
        </w:rPr>
        <w:t>g</w:t>
      </w:r>
      <w:r w:rsidR="00D22C71" w:rsidRPr="003019D3">
        <w:rPr>
          <w:color w:val="000000"/>
        </w:rPr>
        <w:t xml:space="preserve">gfs. bei der </w:t>
      </w:r>
      <w:r w:rsidR="00496675" w:rsidRPr="003019D3">
        <w:rPr>
          <w:color w:val="000000"/>
        </w:rPr>
        <w:t>Genehmigungsbehörde</w:t>
      </w:r>
      <w:r w:rsidR="00D22C71" w:rsidRPr="003019D3">
        <w:rPr>
          <w:color w:val="000000"/>
        </w:rPr>
        <w:t xml:space="preserve"> nachzuhaken, ob es im Vorfel</w:t>
      </w:r>
      <w:r w:rsidR="005A623F" w:rsidRPr="003019D3">
        <w:rPr>
          <w:color w:val="000000"/>
        </w:rPr>
        <w:t xml:space="preserve">d zu bestimmten Punkten einer </w:t>
      </w:r>
      <w:r w:rsidR="00D22C71" w:rsidRPr="003019D3">
        <w:rPr>
          <w:color w:val="000000"/>
        </w:rPr>
        <w:t>speziellen Vorbereitung bedarf.</w:t>
      </w:r>
    </w:p>
    <w:p w14:paraId="45A96861"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0F163891" w14:textId="4489EFD0" w:rsidR="00D22C71" w:rsidRDefault="00E27BE9" w:rsidP="00D22C71">
      <w:pPr>
        <w:overflowPunct/>
        <w:autoSpaceDE/>
        <w:autoSpaceDN/>
        <w:adjustRightInd/>
        <w:spacing w:line="360" w:lineRule="atLeast"/>
        <w:jc w:val="both"/>
        <w:textAlignment w:val="auto"/>
        <w:rPr>
          <w:color w:val="000000"/>
          <w:szCs w:val="22"/>
          <w:lang w:eastAsia="en-US"/>
        </w:rPr>
      </w:pPr>
      <w:r>
        <w:rPr>
          <w:color w:val="000000"/>
          <w:szCs w:val="22"/>
          <w:lang w:eastAsia="en-US"/>
        </w:rPr>
        <w:t>Nach Möglichkeit sollten</w:t>
      </w:r>
      <w:r w:rsidR="00BB3293">
        <w:rPr>
          <w:color w:val="000000"/>
          <w:szCs w:val="22"/>
          <w:lang w:eastAsia="en-US"/>
        </w:rPr>
        <w:t xml:space="preserve"> </w:t>
      </w:r>
      <w:r>
        <w:rPr>
          <w:color w:val="000000"/>
          <w:szCs w:val="22"/>
          <w:lang w:eastAsia="en-US"/>
        </w:rPr>
        <w:t>Hybrid</w:t>
      </w:r>
      <w:r w:rsidR="004D63A0">
        <w:rPr>
          <w:color w:val="000000"/>
          <w:szCs w:val="22"/>
          <w:lang w:eastAsia="en-US"/>
        </w:rPr>
        <w:t>-</w:t>
      </w:r>
      <w:r w:rsidR="0083328F">
        <w:rPr>
          <w:color w:val="000000"/>
          <w:szCs w:val="22"/>
          <w:lang w:eastAsia="en-US"/>
        </w:rPr>
        <w:t>/Onlineformate a</w:t>
      </w:r>
      <w:r>
        <w:rPr>
          <w:color w:val="000000"/>
          <w:szCs w:val="22"/>
          <w:lang w:eastAsia="en-US"/>
        </w:rPr>
        <w:t xml:space="preserve">ngeboten werden, wenn eine Teilnahme in Präsenz </w:t>
      </w:r>
      <w:r w:rsidR="00BB3293">
        <w:rPr>
          <w:color w:val="000000"/>
          <w:szCs w:val="22"/>
          <w:lang w:eastAsia="en-US"/>
        </w:rPr>
        <w:t xml:space="preserve">andernfalls </w:t>
      </w:r>
      <w:r>
        <w:rPr>
          <w:color w:val="000000"/>
          <w:szCs w:val="22"/>
          <w:lang w:eastAsia="en-US"/>
        </w:rPr>
        <w:t xml:space="preserve">nicht </w:t>
      </w:r>
      <w:r w:rsidR="004058C2">
        <w:rPr>
          <w:color w:val="000000"/>
          <w:szCs w:val="22"/>
          <w:lang w:eastAsia="en-US"/>
        </w:rPr>
        <w:t xml:space="preserve">allen Eingeladenen </w:t>
      </w:r>
      <w:r>
        <w:rPr>
          <w:color w:val="000000"/>
          <w:szCs w:val="22"/>
          <w:lang w:eastAsia="en-US"/>
        </w:rPr>
        <w:t xml:space="preserve">möglich ist. </w:t>
      </w:r>
    </w:p>
    <w:p w14:paraId="6284D8A8" w14:textId="77777777" w:rsidR="009F1E75" w:rsidRPr="00D22C71" w:rsidRDefault="009F1E75" w:rsidP="00D22C71">
      <w:pPr>
        <w:overflowPunct/>
        <w:autoSpaceDE/>
        <w:autoSpaceDN/>
        <w:adjustRightInd/>
        <w:spacing w:line="360" w:lineRule="atLeast"/>
        <w:jc w:val="both"/>
        <w:textAlignment w:val="auto"/>
        <w:rPr>
          <w:color w:val="000000"/>
          <w:szCs w:val="22"/>
          <w:lang w:eastAsia="en-US"/>
        </w:rPr>
      </w:pPr>
    </w:p>
    <w:p w14:paraId="1D7897E6" w14:textId="7AC1CCB6" w:rsidR="00D22C71" w:rsidRPr="00D22C71" w:rsidRDefault="00D22C71" w:rsidP="00D22C71">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 xml:space="preserve">Damit eine größere Verbindlichkeit für die </w:t>
      </w:r>
      <w:r w:rsidR="00496675" w:rsidRPr="00496675">
        <w:rPr>
          <w:color w:val="000000"/>
          <w:szCs w:val="22"/>
          <w:lang w:eastAsia="en-US"/>
        </w:rPr>
        <w:t>Vorantragskonferenz</w:t>
      </w:r>
      <w:r w:rsidRPr="00D22C71">
        <w:rPr>
          <w:color w:val="000000"/>
          <w:szCs w:val="22"/>
          <w:lang w:eastAsia="en-US"/>
        </w:rPr>
        <w:t xml:space="preserve"> entsteht, wird die Einladung auch an die </w:t>
      </w:r>
      <w:r w:rsidR="009F1E75">
        <w:rPr>
          <w:color w:val="000000"/>
          <w:szCs w:val="22"/>
          <w:lang w:eastAsia="en-US"/>
        </w:rPr>
        <w:t>StEWK</w:t>
      </w:r>
      <w:r w:rsidRPr="00D22C71">
        <w:rPr>
          <w:color w:val="000000"/>
          <w:szCs w:val="22"/>
          <w:lang w:eastAsia="en-US"/>
        </w:rPr>
        <w:t xml:space="preserve"> übermittelt</w:t>
      </w:r>
      <w:r w:rsidR="009F1E75">
        <w:rPr>
          <w:color w:val="000000"/>
          <w:szCs w:val="22"/>
          <w:lang w:eastAsia="en-US"/>
        </w:rPr>
        <w:t>, die</w:t>
      </w:r>
      <w:r w:rsidRPr="00D22C71">
        <w:rPr>
          <w:color w:val="000000"/>
          <w:szCs w:val="22"/>
          <w:lang w:eastAsia="en-US"/>
        </w:rPr>
        <w:t xml:space="preserve"> durch Monitoring und fachliche Unterstützung zum Gelingen des gesamten Genehmigungsverfahrens </w:t>
      </w:r>
      <w:r w:rsidR="0041745B" w:rsidRPr="00D22C71">
        <w:rPr>
          <w:color w:val="000000"/>
          <w:szCs w:val="22"/>
          <w:lang w:eastAsia="en-US"/>
        </w:rPr>
        <w:t>bei</w:t>
      </w:r>
      <w:r w:rsidR="0041745B">
        <w:rPr>
          <w:color w:val="000000"/>
          <w:szCs w:val="22"/>
          <w:lang w:eastAsia="en-US"/>
        </w:rPr>
        <w:t>trägt, insbesondere</w:t>
      </w:r>
      <w:r w:rsidR="004D63A0">
        <w:rPr>
          <w:color w:val="000000"/>
          <w:szCs w:val="22"/>
          <w:lang w:eastAsia="en-US"/>
        </w:rPr>
        <w:t>,</w:t>
      </w:r>
      <w:r w:rsidR="0041745B">
        <w:rPr>
          <w:color w:val="000000"/>
          <w:szCs w:val="22"/>
          <w:lang w:eastAsia="en-US"/>
        </w:rPr>
        <w:t xml:space="preserve"> indem sie auf eine möglichst vollständige Teilnahme der TöB hinwirkt</w:t>
      </w:r>
      <w:r w:rsidRPr="00D22C71">
        <w:rPr>
          <w:color w:val="000000"/>
          <w:szCs w:val="22"/>
          <w:lang w:eastAsia="en-US"/>
        </w:rPr>
        <w:t xml:space="preserve">. </w:t>
      </w:r>
    </w:p>
    <w:p w14:paraId="5259F472" w14:textId="7ADA605B" w:rsidR="00D22C71" w:rsidRPr="00D22C71" w:rsidRDefault="00D22C71" w:rsidP="00D22C71">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 xml:space="preserve">In der </w:t>
      </w:r>
      <w:r w:rsidR="00496675" w:rsidRPr="00496675">
        <w:rPr>
          <w:color w:val="000000"/>
          <w:szCs w:val="22"/>
          <w:lang w:eastAsia="en-US"/>
        </w:rPr>
        <w:t>Vorantragskonferenz</w:t>
      </w:r>
      <w:r w:rsidRPr="00D22C71">
        <w:rPr>
          <w:color w:val="000000"/>
          <w:szCs w:val="22"/>
          <w:lang w:eastAsia="en-US"/>
        </w:rPr>
        <w:t xml:space="preserve"> gibt die </w:t>
      </w:r>
      <w:r w:rsidR="00496675">
        <w:rPr>
          <w:color w:val="000000"/>
          <w:szCs w:val="22"/>
          <w:lang w:eastAsia="en-US"/>
        </w:rPr>
        <w:t>Genehmigungsbehörde</w:t>
      </w:r>
      <w:r w:rsidRPr="00D22C71">
        <w:rPr>
          <w:color w:val="000000"/>
          <w:szCs w:val="22"/>
          <w:lang w:eastAsia="en-US"/>
        </w:rPr>
        <w:t xml:space="preserve"> eine Einführung sowie Informationen aus Vorgesprächen zum geplanten Verfahren. Danach stellen die Teilnehmenden sich und ihr Tätigkeitsfeld kurz vor und der </w:t>
      </w:r>
      <w:r w:rsidR="00496675">
        <w:rPr>
          <w:color w:val="000000"/>
          <w:szCs w:val="22"/>
          <w:lang w:eastAsia="en-US"/>
        </w:rPr>
        <w:t>Vorhabenträger</w:t>
      </w:r>
      <w:r w:rsidRPr="00D22C71">
        <w:rPr>
          <w:color w:val="000000"/>
          <w:szCs w:val="22"/>
          <w:lang w:eastAsia="en-US"/>
        </w:rPr>
        <w:t xml:space="preserve"> erläutert das Vorhaben. Anschließend wird der Untersuchungsrahmen gemeinsam festgelegt</w:t>
      </w:r>
      <w:r w:rsidR="004058C2">
        <w:rPr>
          <w:color w:val="000000"/>
          <w:szCs w:val="22"/>
          <w:lang w:eastAsia="en-US"/>
        </w:rPr>
        <w:t>;</w:t>
      </w:r>
      <w:r w:rsidR="004058C2" w:rsidRPr="00D22C71">
        <w:rPr>
          <w:color w:val="000000"/>
          <w:szCs w:val="22"/>
          <w:lang w:eastAsia="en-US"/>
        </w:rPr>
        <w:t xml:space="preserve"> </w:t>
      </w:r>
      <w:r w:rsidR="00647DAC">
        <w:rPr>
          <w:color w:val="000000"/>
          <w:szCs w:val="22"/>
          <w:lang w:eastAsia="en-US"/>
        </w:rPr>
        <w:t>regelmäßig</w:t>
      </w:r>
      <w:r w:rsidR="00647DAC" w:rsidRPr="00D22C71">
        <w:rPr>
          <w:color w:val="000000"/>
          <w:szCs w:val="22"/>
          <w:lang w:eastAsia="en-US"/>
        </w:rPr>
        <w:t xml:space="preserve"> </w:t>
      </w:r>
      <w:r w:rsidRPr="00D22C71">
        <w:rPr>
          <w:color w:val="000000"/>
          <w:szCs w:val="22"/>
          <w:lang w:eastAsia="en-US"/>
        </w:rPr>
        <w:t>umfasst er:</w:t>
      </w:r>
    </w:p>
    <w:p w14:paraId="600391AE"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Baurecht</w:t>
      </w:r>
      <w:r w:rsidR="004058C2">
        <w:rPr>
          <w:color w:val="000000"/>
          <w:szCs w:val="22"/>
          <w:lang w:eastAsia="en-US"/>
        </w:rPr>
        <w:t>,</w:t>
      </w:r>
    </w:p>
    <w:p w14:paraId="03F89901"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Brandschutz</w:t>
      </w:r>
      <w:r w:rsidR="004058C2">
        <w:rPr>
          <w:color w:val="000000"/>
          <w:szCs w:val="22"/>
          <w:lang w:eastAsia="en-US"/>
        </w:rPr>
        <w:t>,</w:t>
      </w:r>
    </w:p>
    <w:p w14:paraId="73127834"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Wasser- und Bodenschutz</w:t>
      </w:r>
      <w:r w:rsidR="004058C2">
        <w:rPr>
          <w:color w:val="000000"/>
          <w:szCs w:val="22"/>
          <w:lang w:eastAsia="en-US"/>
        </w:rPr>
        <w:t>,</w:t>
      </w:r>
    </w:p>
    <w:p w14:paraId="269A4F9D"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lastRenderedPageBreak/>
        <w:t>Immissionsschutz</w:t>
      </w:r>
      <w:r w:rsidR="004058C2">
        <w:rPr>
          <w:color w:val="000000"/>
          <w:szCs w:val="22"/>
          <w:lang w:eastAsia="en-US"/>
        </w:rPr>
        <w:t>,</w:t>
      </w:r>
    </w:p>
    <w:p w14:paraId="08ED0318"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Landwirtschaft</w:t>
      </w:r>
      <w:r w:rsidR="004058C2">
        <w:rPr>
          <w:color w:val="000000"/>
          <w:szCs w:val="22"/>
          <w:lang w:eastAsia="en-US"/>
        </w:rPr>
        <w:t>,</w:t>
      </w:r>
    </w:p>
    <w:p w14:paraId="079C6705"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Straßen- und Wegebau</w:t>
      </w:r>
      <w:r w:rsidR="004058C2">
        <w:rPr>
          <w:color w:val="000000"/>
          <w:szCs w:val="22"/>
          <w:lang w:eastAsia="en-US"/>
        </w:rPr>
        <w:t>,</w:t>
      </w:r>
    </w:p>
    <w:p w14:paraId="1628E03E"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Forst</w:t>
      </w:r>
      <w:r w:rsidR="004058C2">
        <w:rPr>
          <w:color w:val="000000"/>
          <w:szCs w:val="22"/>
          <w:lang w:eastAsia="en-US"/>
        </w:rPr>
        <w:t>,</w:t>
      </w:r>
    </w:p>
    <w:p w14:paraId="392F718E"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Natur-/Landschafts-/Artenschutz sowie</w:t>
      </w:r>
    </w:p>
    <w:p w14:paraId="6C2435EA" w14:textId="77777777" w:rsidR="009F1E75" w:rsidRPr="003019D3" w:rsidRDefault="00D22C71" w:rsidP="00B311EE">
      <w:pPr>
        <w:pStyle w:val="Listenabsatz"/>
        <w:numPr>
          <w:ilvl w:val="0"/>
          <w:numId w:val="34"/>
        </w:numPr>
        <w:overflowPunct/>
        <w:autoSpaceDE/>
        <w:autoSpaceDN/>
        <w:adjustRightInd/>
        <w:spacing w:line="360" w:lineRule="atLeast"/>
        <w:jc w:val="both"/>
        <w:textAlignment w:val="auto"/>
        <w:rPr>
          <w:color w:val="000000" w:themeColor="text1"/>
        </w:rPr>
      </w:pPr>
      <w:r w:rsidRPr="003019D3">
        <w:rPr>
          <w:color w:val="000000"/>
        </w:rPr>
        <w:t xml:space="preserve">weitere in der </w:t>
      </w:r>
      <w:r w:rsidR="00496675" w:rsidRPr="003019D3">
        <w:rPr>
          <w:color w:val="000000"/>
        </w:rPr>
        <w:t>Vorantragskonferenz</w:t>
      </w:r>
      <w:r w:rsidRPr="003019D3">
        <w:rPr>
          <w:color w:val="000000"/>
        </w:rPr>
        <w:t xml:space="preserve"> identifizierte relevante Punkte bzw. zu beteiligende Stellen</w:t>
      </w:r>
      <w:r w:rsidR="004058C2">
        <w:rPr>
          <w:color w:val="000000"/>
          <w:szCs w:val="22"/>
          <w:lang w:eastAsia="en-US"/>
        </w:rPr>
        <w:t>.</w:t>
      </w:r>
    </w:p>
    <w:p w14:paraId="44355056" w14:textId="77777777" w:rsidR="00D22C71" w:rsidRPr="00D22C71" w:rsidRDefault="00D22C71" w:rsidP="00D22C71">
      <w:pPr>
        <w:overflowPunct/>
        <w:autoSpaceDE/>
        <w:autoSpaceDN/>
        <w:adjustRightInd/>
        <w:spacing w:line="360" w:lineRule="atLeast"/>
        <w:jc w:val="both"/>
        <w:textAlignment w:val="auto"/>
        <w:rPr>
          <w:color w:val="000000" w:themeColor="text1"/>
          <w:szCs w:val="22"/>
          <w:lang w:eastAsia="en-US"/>
        </w:rPr>
      </w:pPr>
    </w:p>
    <w:p w14:paraId="4C57D6AC" w14:textId="77777777" w:rsidR="00D22C71" w:rsidRPr="00D22C71" w:rsidRDefault="00D22C71" w:rsidP="00D22C71">
      <w:pPr>
        <w:overflowPunct/>
        <w:autoSpaceDE/>
        <w:autoSpaceDN/>
        <w:adjustRightInd/>
        <w:spacing w:line="360" w:lineRule="atLeast"/>
        <w:jc w:val="both"/>
        <w:textAlignment w:val="auto"/>
        <w:rPr>
          <w:color w:val="000000" w:themeColor="text1"/>
          <w:szCs w:val="22"/>
          <w:lang w:eastAsia="en-US"/>
        </w:rPr>
      </w:pPr>
      <w:r w:rsidRPr="00D22C71">
        <w:rPr>
          <w:color w:val="000000" w:themeColor="text1"/>
          <w:szCs w:val="22"/>
          <w:lang w:eastAsia="en-US"/>
        </w:rPr>
        <w:t xml:space="preserve">Der </w:t>
      </w:r>
      <w:r w:rsidRPr="00B311EE">
        <w:rPr>
          <w:color w:val="000000" w:themeColor="text1"/>
          <w:szCs w:val="22"/>
          <w:lang w:eastAsia="en-US"/>
        </w:rPr>
        <w:t xml:space="preserve">gemeinsam vereinbarte Untersuchungsrahmen ist grundsätzlich als für alle Beteiligten abschließend und verbindlich anzusehen. Nur im Ausnahmefall oder bei relevanter neuer Sachlage sind nachträgliche Anforderungen noch ins Verfahren einzubringen. Ziel ist </w:t>
      </w:r>
      <w:r w:rsidRPr="00D22C71">
        <w:rPr>
          <w:color w:val="000000" w:themeColor="text1"/>
          <w:szCs w:val="22"/>
          <w:lang w:eastAsia="en-US"/>
        </w:rPr>
        <w:t>ein ordnungsgemäße</w:t>
      </w:r>
      <w:r w:rsidR="00CE5CB1">
        <w:rPr>
          <w:color w:val="000000" w:themeColor="text1"/>
          <w:szCs w:val="22"/>
          <w:lang w:eastAsia="en-US"/>
        </w:rPr>
        <w:t>r</w:t>
      </w:r>
      <w:r w:rsidRPr="00D22C71">
        <w:rPr>
          <w:color w:val="000000" w:themeColor="text1"/>
          <w:szCs w:val="22"/>
          <w:lang w:eastAsia="en-US"/>
        </w:rPr>
        <w:t xml:space="preserve"> und rechtssichere</w:t>
      </w:r>
      <w:r w:rsidR="00CE5CB1">
        <w:rPr>
          <w:color w:val="000000" w:themeColor="text1"/>
          <w:szCs w:val="22"/>
          <w:lang w:eastAsia="en-US"/>
        </w:rPr>
        <w:t>r</w:t>
      </w:r>
      <w:r w:rsidRPr="00D22C71">
        <w:rPr>
          <w:color w:val="000000" w:themeColor="text1"/>
          <w:szCs w:val="22"/>
          <w:lang w:eastAsia="en-US"/>
        </w:rPr>
        <w:t xml:space="preserve"> Ablauf</w:t>
      </w:r>
      <w:r w:rsidR="00CE5CB1">
        <w:rPr>
          <w:color w:val="000000" w:themeColor="text1"/>
          <w:szCs w:val="22"/>
          <w:lang w:eastAsia="en-US"/>
        </w:rPr>
        <w:t xml:space="preserve"> und</w:t>
      </w:r>
      <w:r w:rsidRPr="00D22C71">
        <w:rPr>
          <w:color w:val="000000" w:themeColor="text1"/>
          <w:szCs w:val="22"/>
          <w:lang w:eastAsia="en-US"/>
        </w:rPr>
        <w:t xml:space="preserve"> eine geringstmögliche und verläss</w:t>
      </w:r>
      <w:r w:rsidR="00B311EE">
        <w:rPr>
          <w:color w:val="000000" w:themeColor="text1"/>
          <w:szCs w:val="22"/>
          <w:lang w:eastAsia="en-US"/>
        </w:rPr>
        <w:t>lich absehbare Verfahrensdauer.</w:t>
      </w:r>
    </w:p>
    <w:p w14:paraId="60D35FBF"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280D055E"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 xml:space="preserve">Anhand des verabredeten Untersuchungsrahmens sind die Antragsunterlagen zu fertigen. Hier soll der </w:t>
      </w:r>
      <w:r w:rsidR="00496675">
        <w:rPr>
          <w:color w:val="000000"/>
          <w:szCs w:val="22"/>
          <w:lang w:eastAsia="en-US"/>
        </w:rPr>
        <w:t>Vorhabenträger</w:t>
      </w:r>
      <w:r w:rsidRPr="00D22C71">
        <w:rPr>
          <w:color w:val="000000"/>
          <w:szCs w:val="22"/>
          <w:lang w:eastAsia="en-US"/>
        </w:rPr>
        <w:t xml:space="preserve"> bereits in der </w:t>
      </w:r>
      <w:r w:rsidR="00496675" w:rsidRPr="00496675">
        <w:rPr>
          <w:color w:val="000000"/>
          <w:szCs w:val="22"/>
          <w:lang w:eastAsia="en-US"/>
        </w:rPr>
        <w:t>Vorantragskonferenz</w:t>
      </w:r>
      <w:r w:rsidRPr="00D22C71">
        <w:rPr>
          <w:color w:val="000000"/>
          <w:szCs w:val="22"/>
          <w:lang w:eastAsia="en-US"/>
        </w:rPr>
        <w:t xml:space="preserve"> angeben, bis wann voraussichtlich mit dem Genehmigungsantrag zu rechnen ist, damit der bestehende Zeitplan </w:t>
      </w:r>
      <w:r w:rsidR="009F1E75">
        <w:rPr>
          <w:color w:val="000000"/>
          <w:szCs w:val="22"/>
          <w:lang w:eastAsia="en-US"/>
        </w:rPr>
        <w:t xml:space="preserve">(s. Kapitel 2.1 und Kapitel 3.5) </w:t>
      </w:r>
      <w:r w:rsidRPr="00D22C71">
        <w:rPr>
          <w:color w:val="000000"/>
          <w:szCs w:val="22"/>
          <w:lang w:eastAsia="en-US"/>
        </w:rPr>
        <w:t xml:space="preserve">angepasst werden kann. Der Zeitplan wird auch an die </w:t>
      </w:r>
      <w:r w:rsidR="00591FD4">
        <w:rPr>
          <w:color w:val="000000"/>
          <w:szCs w:val="22"/>
          <w:lang w:eastAsia="en-US"/>
        </w:rPr>
        <w:t>St</w:t>
      </w:r>
      <w:r w:rsidRPr="00D22C71">
        <w:rPr>
          <w:color w:val="000000"/>
          <w:szCs w:val="22"/>
          <w:lang w:eastAsia="en-US"/>
        </w:rPr>
        <w:t>EWK übermittelt.</w:t>
      </w:r>
    </w:p>
    <w:p w14:paraId="1693BEF8"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3D11DF13"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 xml:space="preserve">Die Besprechungsergebnisse der </w:t>
      </w:r>
      <w:r w:rsidR="00496675" w:rsidRPr="00496675">
        <w:rPr>
          <w:color w:val="000000"/>
          <w:szCs w:val="22"/>
          <w:lang w:eastAsia="en-US"/>
        </w:rPr>
        <w:t>Vorantragskonferenz</w:t>
      </w:r>
      <w:r w:rsidRPr="00D22C71">
        <w:rPr>
          <w:color w:val="000000"/>
          <w:szCs w:val="22"/>
          <w:lang w:eastAsia="en-US"/>
        </w:rPr>
        <w:t xml:space="preserve"> werden </w:t>
      </w:r>
      <w:r w:rsidR="00591FD4">
        <w:rPr>
          <w:color w:val="000000"/>
          <w:szCs w:val="22"/>
          <w:lang w:eastAsia="en-US"/>
        </w:rPr>
        <w:t xml:space="preserve">von der </w:t>
      </w:r>
      <w:r w:rsidR="00496675">
        <w:rPr>
          <w:color w:val="000000"/>
          <w:szCs w:val="22"/>
          <w:lang w:eastAsia="en-US"/>
        </w:rPr>
        <w:t>Genehmigungsbehörde</w:t>
      </w:r>
      <w:r w:rsidR="00591FD4">
        <w:rPr>
          <w:color w:val="000000"/>
          <w:szCs w:val="22"/>
          <w:lang w:eastAsia="en-US"/>
        </w:rPr>
        <w:t xml:space="preserve"> festgehalten</w:t>
      </w:r>
      <w:r w:rsidR="00647DAC">
        <w:rPr>
          <w:color w:val="000000"/>
          <w:szCs w:val="22"/>
          <w:lang w:eastAsia="en-US"/>
        </w:rPr>
        <w:t xml:space="preserve"> und</w:t>
      </w:r>
      <w:r w:rsidR="00591FD4">
        <w:rPr>
          <w:color w:val="000000"/>
          <w:szCs w:val="22"/>
          <w:lang w:eastAsia="en-US"/>
        </w:rPr>
        <w:t xml:space="preserve"> al</w:t>
      </w:r>
      <w:r w:rsidRPr="00D22C71">
        <w:rPr>
          <w:color w:val="000000"/>
          <w:szCs w:val="22"/>
          <w:lang w:eastAsia="en-US"/>
        </w:rPr>
        <w:t xml:space="preserve">len Beteiligten </w:t>
      </w:r>
      <w:r w:rsidR="005D6918">
        <w:rPr>
          <w:color w:val="000000"/>
          <w:szCs w:val="22"/>
          <w:lang w:eastAsia="en-US"/>
        </w:rPr>
        <w:t>übersandt</w:t>
      </w:r>
      <w:r w:rsidRPr="00D22C71">
        <w:rPr>
          <w:color w:val="000000"/>
          <w:szCs w:val="22"/>
          <w:lang w:eastAsia="en-US"/>
        </w:rPr>
        <w:t>. Änderung</w:t>
      </w:r>
      <w:r w:rsidR="001C5F77">
        <w:rPr>
          <w:color w:val="000000"/>
          <w:szCs w:val="22"/>
          <w:lang w:eastAsia="en-US"/>
        </w:rPr>
        <w:t>s</w:t>
      </w:r>
      <w:r w:rsidRPr="00D22C71">
        <w:rPr>
          <w:color w:val="000000"/>
          <w:szCs w:val="22"/>
          <w:lang w:eastAsia="en-US"/>
        </w:rPr>
        <w:t xml:space="preserve">- oder Ergänzungswünsche sind unverzüglich, spätestens jedoch </w:t>
      </w:r>
      <w:r w:rsidRPr="00D22C71">
        <w:rPr>
          <w:color w:val="000000" w:themeColor="text1"/>
          <w:szCs w:val="22"/>
          <w:lang w:eastAsia="en-US"/>
        </w:rPr>
        <w:t xml:space="preserve">innerhalb von 2 Wochen </w:t>
      </w:r>
      <w:r w:rsidRPr="00D22C71">
        <w:rPr>
          <w:color w:val="000000"/>
          <w:szCs w:val="22"/>
          <w:lang w:eastAsia="en-US"/>
        </w:rPr>
        <w:t xml:space="preserve">mitzuteilen. Danach geht allen Beteiligten sowie der </w:t>
      </w:r>
      <w:r w:rsidR="00591FD4">
        <w:rPr>
          <w:color w:val="000000"/>
          <w:szCs w:val="22"/>
          <w:lang w:eastAsia="en-US"/>
        </w:rPr>
        <w:t>St</w:t>
      </w:r>
      <w:r w:rsidRPr="00D22C71">
        <w:rPr>
          <w:color w:val="000000"/>
          <w:szCs w:val="22"/>
          <w:lang w:eastAsia="en-US"/>
        </w:rPr>
        <w:t>EWK eine finale, verbindliche Version zu.</w:t>
      </w:r>
    </w:p>
    <w:p w14:paraId="71A7B178"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49503311" w14:textId="77D74D43" w:rsidR="008202B6" w:rsidRPr="00B311EE" w:rsidRDefault="00591FD4" w:rsidP="00B311EE">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 xml:space="preserve">Zwischen der </w:t>
      </w:r>
      <w:r w:rsidR="00496675" w:rsidRPr="00496675">
        <w:rPr>
          <w:color w:val="000000"/>
          <w:szCs w:val="22"/>
          <w:lang w:eastAsia="en-US"/>
        </w:rPr>
        <w:t>Vorantragskonferenz</w:t>
      </w:r>
      <w:r w:rsidRPr="00D22C71">
        <w:rPr>
          <w:color w:val="000000"/>
          <w:szCs w:val="22"/>
          <w:lang w:eastAsia="en-US"/>
        </w:rPr>
        <w:t xml:space="preserve"> und der Antragstellung halten die </w:t>
      </w:r>
      <w:r w:rsidR="001C5F77">
        <w:rPr>
          <w:color w:val="000000"/>
          <w:szCs w:val="22"/>
          <w:lang w:eastAsia="en-US"/>
        </w:rPr>
        <w:t>Genehmigungsbehörden</w:t>
      </w:r>
      <w:r w:rsidR="00647DAC">
        <w:rPr>
          <w:color w:val="000000"/>
          <w:szCs w:val="22"/>
          <w:lang w:eastAsia="en-US"/>
        </w:rPr>
        <w:t>,</w:t>
      </w:r>
      <w:r w:rsidRPr="00D22C71">
        <w:rPr>
          <w:color w:val="000000"/>
          <w:szCs w:val="22"/>
          <w:lang w:eastAsia="en-US"/>
        </w:rPr>
        <w:t xml:space="preserve"> aber auch die Fachbehörden</w:t>
      </w:r>
      <w:r w:rsidR="004D63A0">
        <w:rPr>
          <w:color w:val="000000"/>
          <w:szCs w:val="22"/>
          <w:lang w:eastAsia="en-US"/>
        </w:rPr>
        <w:t>,</w:t>
      </w:r>
      <w:r w:rsidRPr="00D22C71">
        <w:rPr>
          <w:color w:val="000000"/>
          <w:szCs w:val="22"/>
          <w:lang w:eastAsia="en-US"/>
        </w:rPr>
        <w:t xml:space="preserve"> Kontakt mit </w:t>
      </w:r>
      <w:r>
        <w:rPr>
          <w:color w:val="000000"/>
          <w:szCs w:val="22"/>
          <w:lang w:eastAsia="en-US"/>
        </w:rPr>
        <w:t xml:space="preserve">dem </w:t>
      </w:r>
      <w:r w:rsidR="00496675">
        <w:rPr>
          <w:color w:val="000000"/>
          <w:szCs w:val="22"/>
          <w:lang w:eastAsia="en-US"/>
        </w:rPr>
        <w:t>Vorhabenträger</w:t>
      </w:r>
      <w:r>
        <w:rPr>
          <w:color w:val="000000"/>
          <w:szCs w:val="22"/>
          <w:lang w:eastAsia="en-US"/>
        </w:rPr>
        <w:t>. Ein regelmäßiger Jour f</w:t>
      </w:r>
      <w:r w:rsidRPr="00D22C71">
        <w:rPr>
          <w:color w:val="000000"/>
          <w:szCs w:val="22"/>
          <w:lang w:eastAsia="en-US"/>
        </w:rPr>
        <w:t xml:space="preserve">ixe </w:t>
      </w:r>
      <w:r>
        <w:rPr>
          <w:color w:val="000000"/>
          <w:szCs w:val="22"/>
          <w:lang w:eastAsia="en-US"/>
        </w:rPr>
        <w:t xml:space="preserve">(s. Kapitel 3.6) </w:t>
      </w:r>
      <w:r w:rsidRPr="00D22C71">
        <w:rPr>
          <w:color w:val="000000"/>
          <w:szCs w:val="22"/>
          <w:lang w:eastAsia="en-US"/>
        </w:rPr>
        <w:t xml:space="preserve">ist einzurichten zwischen </w:t>
      </w:r>
      <w:r w:rsidR="00496675">
        <w:rPr>
          <w:color w:val="000000"/>
          <w:szCs w:val="22"/>
          <w:lang w:eastAsia="en-US"/>
        </w:rPr>
        <w:t>Genehmigungsbehörde</w:t>
      </w:r>
      <w:r w:rsidRPr="00D22C71">
        <w:rPr>
          <w:color w:val="000000"/>
          <w:szCs w:val="22"/>
          <w:lang w:eastAsia="en-US"/>
        </w:rPr>
        <w:t xml:space="preserve"> und </w:t>
      </w:r>
      <w:r w:rsidR="00496675">
        <w:rPr>
          <w:color w:val="000000"/>
          <w:szCs w:val="22"/>
          <w:lang w:eastAsia="en-US"/>
        </w:rPr>
        <w:t>Vorhabenträger</w:t>
      </w:r>
      <w:r w:rsidRPr="00D22C71">
        <w:rPr>
          <w:color w:val="000000"/>
          <w:szCs w:val="22"/>
          <w:lang w:eastAsia="en-US"/>
        </w:rPr>
        <w:t xml:space="preserve"> sowie </w:t>
      </w:r>
      <w:r w:rsidR="00647DAC">
        <w:rPr>
          <w:color w:val="000000"/>
          <w:szCs w:val="22"/>
          <w:lang w:eastAsia="en-US"/>
        </w:rPr>
        <w:t>beteiligte</w:t>
      </w:r>
      <w:r w:rsidR="005D6918">
        <w:rPr>
          <w:color w:val="000000"/>
          <w:szCs w:val="22"/>
          <w:lang w:eastAsia="en-US"/>
        </w:rPr>
        <w:t>n</w:t>
      </w:r>
      <w:r w:rsidRPr="00D22C71">
        <w:rPr>
          <w:color w:val="000000"/>
          <w:szCs w:val="22"/>
          <w:lang w:eastAsia="en-US"/>
        </w:rPr>
        <w:t xml:space="preserve"> </w:t>
      </w:r>
      <w:r w:rsidR="00647DAC" w:rsidRPr="00D22C71">
        <w:rPr>
          <w:color w:val="000000"/>
          <w:szCs w:val="22"/>
          <w:lang w:eastAsia="en-US"/>
        </w:rPr>
        <w:t>Fach</w:t>
      </w:r>
      <w:r w:rsidR="00647DAC">
        <w:rPr>
          <w:color w:val="000000"/>
          <w:szCs w:val="22"/>
          <w:lang w:eastAsia="en-US"/>
        </w:rPr>
        <w:t>behörden</w:t>
      </w:r>
      <w:r w:rsidRPr="00D22C71">
        <w:rPr>
          <w:color w:val="000000"/>
          <w:szCs w:val="22"/>
          <w:lang w:eastAsia="en-US"/>
        </w:rPr>
        <w:t xml:space="preserve">. </w:t>
      </w:r>
      <w:r>
        <w:rPr>
          <w:color w:val="000000"/>
          <w:szCs w:val="22"/>
          <w:lang w:eastAsia="en-US"/>
        </w:rPr>
        <w:t>Der spätestens</w:t>
      </w:r>
      <w:r w:rsidRPr="00D22C71">
        <w:rPr>
          <w:color w:val="000000"/>
          <w:szCs w:val="22"/>
          <w:lang w:eastAsia="en-US"/>
        </w:rPr>
        <w:t xml:space="preserve"> in der </w:t>
      </w:r>
      <w:r w:rsidR="00496675" w:rsidRPr="00496675">
        <w:rPr>
          <w:color w:val="000000"/>
          <w:szCs w:val="22"/>
          <w:lang w:eastAsia="en-US"/>
        </w:rPr>
        <w:t>Vorantragskonferenz</w:t>
      </w:r>
      <w:r w:rsidRPr="00D22C71">
        <w:rPr>
          <w:color w:val="000000"/>
          <w:szCs w:val="22"/>
          <w:lang w:eastAsia="en-US"/>
        </w:rPr>
        <w:t xml:space="preserve"> </w:t>
      </w:r>
      <w:r>
        <w:rPr>
          <w:color w:val="000000"/>
          <w:szCs w:val="22"/>
          <w:lang w:eastAsia="en-US"/>
        </w:rPr>
        <w:t xml:space="preserve">festgelegte verbindliche Verfahrensablauf und der </w:t>
      </w:r>
      <w:r w:rsidRPr="00D22C71">
        <w:rPr>
          <w:color w:val="000000"/>
          <w:szCs w:val="22"/>
          <w:lang w:eastAsia="en-US"/>
        </w:rPr>
        <w:t xml:space="preserve">aufgestellte Zeitplan </w:t>
      </w:r>
      <w:r w:rsidRPr="008B5D06">
        <w:t>(s.</w:t>
      </w:r>
      <w:r w:rsidR="004058C2">
        <w:t> </w:t>
      </w:r>
      <w:r w:rsidRPr="008B5D06">
        <w:t>a. § 10 Abs. 5a BImSchG (Zeitplan, Mitteilung über zusätzlich erforderliche Unterlagen, Verfahrenshandbuch, einheitliche Stelle)</w:t>
      </w:r>
      <w:r>
        <w:t xml:space="preserve"> sind im Rahmen der Jours fixes </w:t>
      </w:r>
      <w:r w:rsidRPr="00D22C71">
        <w:rPr>
          <w:color w:val="000000"/>
          <w:szCs w:val="22"/>
          <w:lang w:eastAsia="en-US"/>
        </w:rPr>
        <w:t xml:space="preserve">zu beachten und gegebenenfalls zu evaluieren. Frühzeitige Absprachen über </w:t>
      </w:r>
      <w:r w:rsidR="005D6918">
        <w:rPr>
          <w:color w:val="000000"/>
          <w:szCs w:val="22"/>
          <w:lang w:eastAsia="en-US"/>
        </w:rPr>
        <w:t>ausnahms</w:t>
      </w:r>
      <w:r w:rsidR="005D6918" w:rsidRPr="00D22C71">
        <w:rPr>
          <w:color w:val="000000"/>
          <w:szCs w:val="22"/>
          <w:lang w:eastAsia="en-US"/>
        </w:rPr>
        <w:t xml:space="preserve">weise </w:t>
      </w:r>
      <w:r w:rsidRPr="00D22C71">
        <w:rPr>
          <w:color w:val="000000"/>
          <w:szCs w:val="22"/>
          <w:lang w:eastAsia="en-US"/>
        </w:rPr>
        <w:t>zusätzlich notwendig werdende Gutachten erleichtern das Zeitmanagement und die Einhaltung des Zeitplans</w:t>
      </w:r>
      <w:r w:rsidR="005A623F">
        <w:rPr>
          <w:color w:val="000000"/>
          <w:szCs w:val="22"/>
          <w:lang w:eastAsia="en-US"/>
        </w:rPr>
        <w:t>.</w:t>
      </w:r>
      <w:r w:rsidRPr="00D22C71">
        <w:rPr>
          <w:color w:val="000000"/>
          <w:szCs w:val="22"/>
          <w:lang w:eastAsia="en-US"/>
        </w:rPr>
        <w:t xml:space="preserve"> </w:t>
      </w:r>
    </w:p>
    <w:p w14:paraId="24C3F15D" w14:textId="77777777" w:rsidR="00C80792" w:rsidRDefault="00C80792" w:rsidP="0016672A">
      <w:pPr>
        <w:pStyle w:val="BW1Standard"/>
      </w:pPr>
    </w:p>
    <w:p w14:paraId="0C0F3CA1" w14:textId="77777777" w:rsidR="0016672A" w:rsidRPr="0016672A" w:rsidRDefault="0016672A" w:rsidP="00AE1591">
      <w:pPr>
        <w:pStyle w:val="UMberschrift1numArial-fett-12pt"/>
        <w:shd w:val="clear" w:color="auto" w:fill="D9D9D9" w:themeFill="background1" w:themeFillShade="D9"/>
      </w:pPr>
      <w:r w:rsidRPr="0016672A">
        <w:lastRenderedPageBreak/>
        <w:t>Genehmigungsverfahren</w:t>
      </w:r>
    </w:p>
    <w:p w14:paraId="3F9596AC" w14:textId="77777777" w:rsidR="008202B6" w:rsidRPr="0016672A" w:rsidRDefault="008202B6" w:rsidP="00AE1591">
      <w:pPr>
        <w:pStyle w:val="UMberschrift2num-Arial-12pt"/>
        <w:shd w:val="clear" w:color="auto" w:fill="D9D9D9" w:themeFill="background1" w:themeFillShade="D9"/>
        <w:spacing w:before="0"/>
      </w:pPr>
      <w:r w:rsidRPr="0016672A">
        <w:t>Zeitmanagement</w:t>
      </w:r>
    </w:p>
    <w:p w14:paraId="066EB366" w14:textId="0C1936FF" w:rsidR="00EB176C" w:rsidRPr="009B50E0" w:rsidRDefault="00EB176C" w:rsidP="009F0FAD">
      <w:pPr>
        <w:overflowPunct/>
        <w:autoSpaceDE/>
        <w:autoSpaceDN/>
        <w:adjustRightInd/>
        <w:spacing w:line="360" w:lineRule="atLeast"/>
        <w:jc w:val="both"/>
        <w:textAlignment w:val="auto"/>
        <w:rPr>
          <w:b/>
        </w:rPr>
      </w:pPr>
      <w:r w:rsidRPr="009B50E0">
        <w:rPr>
          <w:b/>
          <w:color w:val="FF0000"/>
        </w:rPr>
        <w:t>[Voraussichtlich Änderungen durch BImSchG-Novelle]</w:t>
      </w:r>
    </w:p>
    <w:p w14:paraId="68C22870" w14:textId="0B16D825" w:rsidR="006C12DC" w:rsidRDefault="00F3316C" w:rsidP="009F0FAD">
      <w:pPr>
        <w:overflowPunct/>
        <w:autoSpaceDE/>
        <w:autoSpaceDN/>
        <w:adjustRightInd/>
        <w:spacing w:line="360" w:lineRule="atLeast"/>
        <w:jc w:val="both"/>
        <w:textAlignment w:val="auto"/>
      </w:pPr>
      <w:r>
        <w:t>Die i</w:t>
      </w:r>
      <w:r w:rsidR="002F63A1">
        <w:t>m</w:t>
      </w:r>
      <w:r>
        <w:t xml:space="preserve"> BImSchG</w:t>
      </w:r>
      <w:r w:rsidR="00B311EE">
        <w:t xml:space="preserve"> </w:t>
      </w:r>
      <w:r w:rsidR="002F63A1">
        <w:t>und in der</w:t>
      </w:r>
      <w:r w:rsidR="00B311EE">
        <w:t xml:space="preserve"> </w:t>
      </w:r>
      <w:r w:rsidR="008202B6" w:rsidRPr="008202B6">
        <w:t xml:space="preserve">9. BImSchV </w:t>
      </w:r>
      <w:r>
        <w:t xml:space="preserve">vorgegebenen Fristen sind </w:t>
      </w:r>
      <w:r w:rsidR="00C218B2">
        <w:t>bereits bei</w:t>
      </w:r>
      <w:r w:rsidR="000715D7">
        <w:t xml:space="preserve"> den ersten Gesprächen und Überlegungen im Rahmen des</w:t>
      </w:r>
      <w:r w:rsidR="00C218B2">
        <w:t xml:space="preserve"> </w:t>
      </w:r>
      <w:r w:rsidR="00C218B2" w:rsidRPr="0016672A">
        <w:t>Projektmanagement</w:t>
      </w:r>
      <w:r w:rsidR="000715D7">
        <w:t>s</w:t>
      </w:r>
      <w:r w:rsidR="00C218B2">
        <w:t xml:space="preserve"> </w:t>
      </w:r>
      <w:r w:rsidR="004058C2">
        <w:t xml:space="preserve">in den Zeitplan </w:t>
      </w:r>
      <w:r w:rsidR="008202B6" w:rsidRPr="008202B6">
        <w:t>auf</w:t>
      </w:r>
      <w:r>
        <w:t>zu</w:t>
      </w:r>
      <w:r w:rsidR="000715D7">
        <w:t>nehmen</w:t>
      </w:r>
      <w:r w:rsidR="00591FD4">
        <w:t xml:space="preserve"> (s. Kapitel 2.1, Kapitel 3.5)</w:t>
      </w:r>
      <w:r w:rsidR="004058C2">
        <w:t xml:space="preserve"> und</w:t>
      </w:r>
      <w:r w:rsidR="000715D7">
        <w:t xml:space="preserve"> </w:t>
      </w:r>
      <w:r w:rsidR="008202B6" w:rsidRPr="008202B6">
        <w:t xml:space="preserve">gesetzlich nicht vorgeschriebene Zeiträume </w:t>
      </w:r>
      <w:r>
        <w:t xml:space="preserve">zumindest grob zu </w:t>
      </w:r>
      <w:r w:rsidR="008202B6" w:rsidRPr="008202B6">
        <w:t>definieren</w:t>
      </w:r>
      <w:r w:rsidR="00E94180">
        <w:t xml:space="preserve">. </w:t>
      </w:r>
      <w:r w:rsidR="004058C2">
        <w:t xml:space="preserve">Der </w:t>
      </w:r>
      <w:r w:rsidR="000715D7">
        <w:t>abgestimmte</w:t>
      </w:r>
      <w:r w:rsidR="000715D7" w:rsidRPr="0016672A">
        <w:t xml:space="preserve"> </w:t>
      </w:r>
      <w:r w:rsidR="004058C2">
        <w:t xml:space="preserve">Zeitplan </w:t>
      </w:r>
      <w:r w:rsidR="000715D7">
        <w:t>sollte möglich</w:t>
      </w:r>
      <w:r w:rsidR="000715D7" w:rsidRPr="0016672A">
        <w:t>s</w:t>
      </w:r>
      <w:r w:rsidR="000715D7">
        <w:t>t von beiden Seiten eingehalten werden.</w:t>
      </w:r>
    </w:p>
    <w:p w14:paraId="7B96365D" w14:textId="77777777" w:rsidR="006C12DC" w:rsidRDefault="006C12DC" w:rsidP="00B311EE">
      <w:pPr>
        <w:pStyle w:val="BW1Standard"/>
        <w:rPr>
          <w:u w:val="single"/>
        </w:rPr>
      </w:pPr>
    </w:p>
    <w:p w14:paraId="4CB07A48" w14:textId="3439556D" w:rsidR="006C12DC" w:rsidRPr="00591FD4" w:rsidRDefault="00591FD4" w:rsidP="00A24303">
      <w:pPr>
        <w:pStyle w:val="BW1Standard"/>
        <w:jc w:val="both"/>
      </w:pPr>
      <w:r w:rsidRPr="00591FD4">
        <w:t xml:space="preserve">Im Rahmen des Genehmigungsverfahrens </w:t>
      </w:r>
      <w:r>
        <w:t xml:space="preserve">von </w:t>
      </w:r>
      <w:r w:rsidR="00401945">
        <w:t xml:space="preserve">WEA </w:t>
      </w:r>
      <w:r w:rsidRPr="00591FD4">
        <w:t>sind</w:t>
      </w:r>
      <w:r>
        <w:t xml:space="preserve"> – abhängig von der Verfahrensart –</w:t>
      </w:r>
      <w:r w:rsidRPr="00591FD4">
        <w:t xml:space="preserve"> folgende g</w:t>
      </w:r>
      <w:r w:rsidR="006C12DC" w:rsidRPr="00591FD4">
        <w:t>esetzliche Fristen</w:t>
      </w:r>
      <w:r w:rsidRPr="00591FD4">
        <w:t xml:space="preserve"> zu beachten</w:t>
      </w:r>
      <w:r w:rsidR="006C12DC" w:rsidRPr="00591FD4">
        <w:t>:</w:t>
      </w:r>
    </w:p>
    <w:p w14:paraId="294FF699" w14:textId="77777777" w:rsidR="006C12DC" w:rsidRDefault="006C12DC" w:rsidP="003019D3">
      <w:pPr>
        <w:pStyle w:val="BW1Standard"/>
        <w:numPr>
          <w:ilvl w:val="0"/>
          <w:numId w:val="10"/>
        </w:numPr>
      </w:pPr>
      <w:r w:rsidRPr="008F461D">
        <w:rPr>
          <w:b/>
        </w:rPr>
        <w:t>Eingangsbestätigung</w:t>
      </w:r>
      <w:r>
        <w:t xml:space="preserve"> des Antrags und der Unterlagen hat </w:t>
      </w:r>
      <w:r w:rsidRPr="008F461D">
        <w:rPr>
          <w:b/>
        </w:rPr>
        <w:t>unverzüglich</w:t>
      </w:r>
      <w:r>
        <w:t xml:space="preserve"> zu erfolgen (schriftlich</w:t>
      </w:r>
      <w:r w:rsidRPr="006C12DC">
        <w:t xml:space="preserve"> </w:t>
      </w:r>
      <w:r>
        <w:t>oder elektronisch)</w:t>
      </w:r>
      <w:r w:rsidR="008F461D">
        <w:t xml:space="preserve"> (</w:t>
      </w:r>
      <w:r w:rsidR="00647DAC">
        <w:t xml:space="preserve">§ 6 der </w:t>
      </w:r>
      <w:r w:rsidR="008F461D">
        <w:t>9. BImSchV).</w:t>
      </w:r>
    </w:p>
    <w:p w14:paraId="7BB40845" w14:textId="77777777" w:rsidR="006C12DC" w:rsidRDefault="00255441" w:rsidP="003019D3">
      <w:pPr>
        <w:pStyle w:val="BW1Standard"/>
        <w:numPr>
          <w:ilvl w:val="0"/>
          <w:numId w:val="10"/>
        </w:numPr>
      </w:pPr>
      <w:r>
        <w:t xml:space="preserve">Nach Eingang der Unterlagen erfolgt unverzüglich, in der Regel innerhalb </w:t>
      </w:r>
      <w:r w:rsidRPr="008F461D">
        <w:rPr>
          <w:b/>
        </w:rPr>
        <w:t>eines Monats</w:t>
      </w:r>
      <w:r>
        <w:t xml:space="preserve">, die </w:t>
      </w:r>
      <w:r w:rsidRPr="008F461D">
        <w:rPr>
          <w:b/>
        </w:rPr>
        <w:t>Prüfung auf Vollständigkeit</w:t>
      </w:r>
      <w:r>
        <w:t xml:space="preserve">, wobei eine </w:t>
      </w:r>
      <w:r w:rsidRPr="008F461D">
        <w:rPr>
          <w:b/>
        </w:rPr>
        <w:t>Verlängerung</w:t>
      </w:r>
      <w:r>
        <w:t xml:space="preserve"> </w:t>
      </w:r>
      <w:r w:rsidRPr="008F461D">
        <w:rPr>
          <w:b/>
        </w:rPr>
        <w:t xml:space="preserve">um </w:t>
      </w:r>
      <w:r w:rsidR="00C6648E">
        <w:rPr>
          <w:b/>
        </w:rPr>
        <w:t>2</w:t>
      </w:r>
      <w:r w:rsidRPr="008F461D">
        <w:rPr>
          <w:b/>
        </w:rPr>
        <w:t xml:space="preserve"> Wochen</w:t>
      </w:r>
      <w:r>
        <w:t xml:space="preserve"> in begründeten </w:t>
      </w:r>
      <w:r w:rsidR="00A40818">
        <w:t>Ausnahmef</w:t>
      </w:r>
      <w:r>
        <w:t>ällen einmalig möglich ist</w:t>
      </w:r>
      <w:r w:rsidR="008F461D">
        <w:t xml:space="preserve"> (</w:t>
      </w:r>
      <w:r w:rsidR="00647DAC">
        <w:t xml:space="preserve">§ 7 Abs. 1 S. 1, 2 der </w:t>
      </w:r>
      <w:r w:rsidR="008F461D">
        <w:t>9. BImSchV).</w:t>
      </w:r>
    </w:p>
    <w:p w14:paraId="44AE4437" w14:textId="77777777" w:rsidR="00647DAC" w:rsidRDefault="00647DAC" w:rsidP="003019D3">
      <w:pPr>
        <w:pStyle w:val="BW1Standard"/>
        <w:numPr>
          <w:ilvl w:val="0"/>
          <w:numId w:val="10"/>
        </w:numPr>
      </w:pPr>
      <w:r w:rsidRPr="008F461D">
        <w:rPr>
          <w:b/>
        </w:rPr>
        <w:t>Aufforderung zu</w:t>
      </w:r>
      <w:r w:rsidR="00A40818">
        <w:rPr>
          <w:b/>
        </w:rPr>
        <w:t>r</w:t>
      </w:r>
      <w:r w:rsidRPr="008F461D">
        <w:rPr>
          <w:b/>
        </w:rPr>
        <w:t xml:space="preserve"> Ergänzung unverzüglich</w:t>
      </w:r>
      <w:r>
        <w:t xml:space="preserve">; Ergänzung des Antrags oder der Unterlagen </w:t>
      </w:r>
      <w:r w:rsidRPr="008F461D">
        <w:rPr>
          <w:b/>
        </w:rPr>
        <w:t>innerhalb einer angemessenen Frist</w:t>
      </w:r>
      <w:r>
        <w:t xml:space="preserve"> (§ 7 Abs. 1 S. 3 der 9. BImSchV).</w:t>
      </w:r>
    </w:p>
    <w:p w14:paraId="78D47738" w14:textId="7C219AF7" w:rsidR="006B0F9F" w:rsidRDefault="008F461D" w:rsidP="003019D3">
      <w:pPr>
        <w:pStyle w:val="BW1Standard"/>
        <w:numPr>
          <w:ilvl w:val="0"/>
          <w:numId w:val="10"/>
        </w:numPr>
      </w:pPr>
      <w:r w:rsidRPr="008F461D">
        <w:rPr>
          <w:b/>
        </w:rPr>
        <w:t>Teilprüfungen</w:t>
      </w:r>
      <w:r>
        <w:t xml:space="preserve"> sind auch </w:t>
      </w:r>
      <w:r w:rsidRPr="008F461D">
        <w:rPr>
          <w:b/>
        </w:rPr>
        <w:t>vor Vorlage</w:t>
      </w:r>
      <w:r>
        <w:t xml:space="preserve"> der vollständigen Unterlagen vorzunehmen, soweit dies nach den bereits vorliegenden Unterlagen möglich ist (§ 7</w:t>
      </w:r>
      <w:r w:rsidR="00647DAC">
        <w:t xml:space="preserve"> Abs. 1 S. 4 der 9. BImSchV</w:t>
      </w:r>
      <w:r>
        <w:t xml:space="preserve">). </w:t>
      </w:r>
      <w:r w:rsidR="007115D8">
        <w:t xml:space="preserve">Öffentliche Bekanntmachung des Vorhabens und </w:t>
      </w:r>
      <w:r w:rsidR="0080439E" w:rsidRPr="008816BB">
        <w:rPr>
          <w:b/>
        </w:rPr>
        <w:t>einmonatige</w:t>
      </w:r>
      <w:r w:rsidR="007115D8" w:rsidRPr="007115D8">
        <w:t xml:space="preserve"> </w:t>
      </w:r>
      <w:r w:rsidR="007115D8" w:rsidRPr="008816BB">
        <w:rPr>
          <w:b/>
        </w:rPr>
        <w:t>Auslegung</w:t>
      </w:r>
      <w:r w:rsidR="007115D8">
        <w:t xml:space="preserve"> zur Einsicht (</w:t>
      </w:r>
      <w:r w:rsidR="006B0F9F">
        <w:t>§ 10 Abs. 3 S. 2 BImSchG, §§ 8 ff. der 9. BImSchV</w:t>
      </w:r>
      <w:r w:rsidR="007115D8">
        <w:t>).</w:t>
      </w:r>
      <w:r w:rsidR="008816BB" w:rsidRPr="008816BB">
        <w:rPr>
          <w:rFonts w:ascii="Calibri Light" w:hAnsi="Calibri Light" w:cs="Calibri Light"/>
          <w:color w:val="000000"/>
        </w:rPr>
        <w:t xml:space="preserve"> </w:t>
      </w:r>
      <w:r w:rsidR="008816BB">
        <w:t>Einstellen des UVP-Berichts im</w:t>
      </w:r>
      <w:r w:rsidR="008816BB" w:rsidRPr="008816BB">
        <w:t xml:space="preserve"> UVP-Portal </w:t>
      </w:r>
      <w:r w:rsidR="008816BB" w:rsidRPr="009B50E0">
        <w:rPr>
          <w:rFonts w:eastAsia="Times New Roman"/>
        </w:rPr>
        <w:t>(§ 20 Abs. 1 Satz 1 UVPG i.V.m. § 14 UVwG)</w:t>
      </w:r>
      <w:r w:rsidR="008816BB" w:rsidRPr="008816BB">
        <w:rPr>
          <w:rFonts w:eastAsia="Times New Roman"/>
          <w:color w:val="1F497D"/>
        </w:rPr>
        <w:t>.</w:t>
      </w:r>
      <w:r w:rsidR="00586212">
        <w:rPr>
          <w:rFonts w:eastAsia="Times New Roman"/>
          <w:color w:val="1F497D"/>
        </w:rPr>
        <w:t xml:space="preserve"> </w:t>
      </w:r>
      <w:r w:rsidR="006B0F9F" w:rsidRPr="00C6648E">
        <w:t>Zwischen öffentlicher Bekanntmachung und</w:t>
      </w:r>
      <w:r w:rsidR="006B0F9F">
        <w:rPr>
          <w:b/>
        </w:rPr>
        <w:t xml:space="preserve"> Auslegung </w:t>
      </w:r>
      <w:r w:rsidR="006B0F9F" w:rsidRPr="00C6648E">
        <w:t xml:space="preserve">sollte </w:t>
      </w:r>
      <w:r w:rsidR="006B0F9F">
        <w:rPr>
          <w:b/>
        </w:rPr>
        <w:t xml:space="preserve">eine Woche </w:t>
      </w:r>
      <w:r w:rsidR="006B0F9F" w:rsidRPr="00C6648E">
        <w:t>liegen</w:t>
      </w:r>
      <w:r w:rsidR="006B0F9F">
        <w:rPr>
          <w:b/>
        </w:rPr>
        <w:t xml:space="preserve"> </w:t>
      </w:r>
      <w:r w:rsidR="006B0F9F">
        <w:t xml:space="preserve">(§ 9 Abs. 2 der 9. BImSchV). </w:t>
      </w:r>
    </w:p>
    <w:p w14:paraId="09EE8F97" w14:textId="0A7BFE98" w:rsidR="007115D8" w:rsidRDefault="007115D8" w:rsidP="003019D3">
      <w:pPr>
        <w:pStyle w:val="BW1Standard"/>
        <w:numPr>
          <w:ilvl w:val="0"/>
          <w:numId w:val="10"/>
        </w:numPr>
      </w:pPr>
      <w:r w:rsidRPr="007115D8">
        <w:rPr>
          <w:b/>
        </w:rPr>
        <w:t>Einwendungen</w:t>
      </w:r>
      <w:r>
        <w:t xml:space="preserve"> können </w:t>
      </w:r>
      <w:r w:rsidRPr="007115D8">
        <w:rPr>
          <w:b/>
        </w:rPr>
        <w:t>bis 2 Wochen nach Ablauf der Auslegungsfrist</w:t>
      </w:r>
      <w:r>
        <w:t xml:space="preserve"> erhoben werden (</w:t>
      </w:r>
      <w:r w:rsidR="006B0F9F">
        <w:t>§ 10 Abs. 3 S. 4 BImSchG</w:t>
      </w:r>
      <w:r>
        <w:t>).</w:t>
      </w:r>
      <w:r w:rsidR="00DF094E" w:rsidRPr="00DF094E">
        <w:rPr>
          <w:rFonts w:eastAsia="Times New Roman"/>
          <w:color w:val="1F497D"/>
        </w:rPr>
        <w:t xml:space="preserve"> </w:t>
      </w:r>
      <w:r w:rsidR="00DF094E" w:rsidRPr="009B50E0">
        <w:rPr>
          <w:rFonts w:eastAsia="Times New Roman"/>
        </w:rPr>
        <w:t>Bei UVP-pflichtigen Vorhaben beträgt die Einwendungsfrist einen Monat (§ 12 Abs. 1 Satz 2 der 9. BImSchV)</w:t>
      </w:r>
      <w:r w:rsidR="00667792">
        <w:rPr>
          <w:rFonts w:eastAsia="Times New Roman"/>
        </w:rPr>
        <w:t>.</w:t>
      </w:r>
    </w:p>
    <w:p w14:paraId="20074B3B" w14:textId="77777777" w:rsidR="00C6648E" w:rsidRDefault="00C6648E" w:rsidP="003019D3">
      <w:pPr>
        <w:pStyle w:val="BW1Standard"/>
        <w:numPr>
          <w:ilvl w:val="0"/>
          <w:numId w:val="10"/>
        </w:numPr>
      </w:pPr>
      <w:r>
        <w:t xml:space="preserve">Eine </w:t>
      </w:r>
      <w:r w:rsidRPr="00C6648E">
        <w:rPr>
          <w:b/>
        </w:rPr>
        <w:t>Entscheidung</w:t>
      </w:r>
      <w:r>
        <w:t xml:space="preserve"> über das Vorhaben </w:t>
      </w:r>
      <w:r w:rsidR="00647DAC">
        <w:t xml:space="preserve">ist </w:t>
      </w:r>
      <w:r>
        <w:t xml:space="preserve">nach </w:t>
      </w:r>
      <w:r w:rsidRPr="00C6648E">
        <w:rPr>
          <w:b/>
        </w:rPr>
        <w:t>7</w:t>
      </w:r>
      <w:r>
        <w:rPr>
          <w:b/>
        </w:rPr>
        <w:t xml:space="preserve"> Monaten</w:t>
      </w:r>
      <w:r>
        <w:t xml:space="preserve"> bzw. bei </w:t>
      </w:r>
      <w:r w:rsidRPr="00C6648E">
        <w:rPr>
          <w:b/>
        </w:rPr>
        <w:t xml:space="preserve">vereinfachtem Verfahren </w:t>
      </w:r>
      <w:r w:rsidRPr="00C6648E">
        <w:t xml:space="preserve">nach </w:t>
      </w:r>
      <w:r w:rsidRPr="00C6648E">
        <w:rPr>
          <w:b/>
        </w:rPr>
        <w:t>3 Monaten</w:t>
      </w:r>
      <w:r>
        <w:t xml:space="preserve"> </w:t>
      </w:r>
      <w:r w:rsidR="00647DAC">
        <w:t>zu treffen</w:t>
      </w:r>
      <w:r>
        <w:t xml:space="preserve">, wobei eine </w:t>
      </w:r>
      <w:r w:rsidRPr="00C6648E">
        <w:rPr>
          <w:b/>
        </w:rPr>
        <w:t>Verlängerung um 3 Monate</w:t>
      </w:r>
      <w:r>
        <w:t xml:space="preserve"> mit Begründung möglich ist</w:t>
      </w:r>
      <w:r w:rsidR="007115D8">
        <w:t xml:space="preserve"> (</w:t>
      </w:r>
      <w:r w:rsidR="006B0F9F">
        <w:t>§ 10 Abs. 6a BImSchG</w:t>
      </w:r>
      <w:r w:rsidR="007115D8">
        <w:t>)</w:t>
      </w:r>
      <w:r>
        <w:t>.</w:t>
      </w:r>
    </w:p>
    <w:p w14:paraId="52DDD2D3" w14:textId="77777777" w:rsidR="00C6648E" w:rsidRDefault="00F25061" w:rsidP="003019D3">
      <w:pPr>
        <w:pStyle w:val="BW1Standard"/>
        <w:numPr>
          <w:ilvl w:val="0"/>
          <w:numId w:val="10"/>
        </w:numPr>
      </w:pPr>
      <w:r>
        <w:t xml:space="preserve">Der </w:t>
      </w:r>
      <w:r w:rsidRPr="00B311EE">
        <w:rPr>
          <w:b/>
        </w:rPr>
        <w:t>Genehmigungsbescheid</w:t>
      </w:r>
      <w:r>
        <w:t xml:space="preserve"> ist </w:t>
      </w:r>
      <w:r w:rsidRPr="00F25061">
        <w:t>dem Antragsteller und den Personen, die Einwendungen erhoben haben, zuzustellen</w:t>
      </w:r>
      <w:r>
        <w:t xml:space="preserve"> (§ 10 Abs. 7 BImSchG)</w:t>
      </w:r>
      <w:r w:rsidRPr="00F25061">
        <w:t>.</w:t>
      </w:r>
      <w:r>
        <w:t xml:space="preserve"> </w:t>
      </w:r>
      <w:r w:rsidRPr="00F25061">
        <w:t xml:space="preserve">Die Zustellung </w:t>
      </w:r>
      <w:r w:rsidRPr="00F25061">
        <w:lastRenderedPageBreak/>
        <w:t>des Genehmigungsbescheids an die Personen, die Einwendungen erhoben haben, kann durch öffentliche Bekanntmachung</w:t>
      </w:r>
      <w:r>
        <w:t xml:space="preserve"> nach den Regelungen des § 10 Abs. 8 BImSchG</w:t>
      </w:r>
      <w:r w:rsidRPr="00F25061">
        <w:t xml:space="preserve"> ersetzt werden.</w:t>
      </w:r>
    </w:p>
    <w:p w14:paraId="22EDD1EE" w14:textId="77777777" w:rsidR="00C6648E" w:rsidRDefault="00C6648E" w:rsidP="00B311EE">
      <w:pPr>
        <w:pStyle w:val="BW1Standard"/>
      </w:pPr>
    </w:p>
    <w:p w14:paraId="189B52CF" w14:textId="77777777" w:rsidR="00CB6C70" w:rsidRDefault="00E94180" w:rsidP="00CB6C70">
      <w:pPr>
        <w:spacing w:line="360" w:lineRule="atLeast"/>
        <w:jc w:val="both"/>
        <w:rPr>
          <w:rFonts w:cs="Arial"/>
          <w:szCs w:val="24"/>
        </w:rPr>
      </w:pPr>
      <w:r>
        <w:t xml:space="preserve">Nicht abwendbare Verzögerungen sollten auf beiden Seiten umgehend kommuniziert und der gemeinsame Zeitplan </w:t>
      </w:r>
      <w:r w:rsidR="00591FD4">
        <w:t xml:space="preserve">(s. </w:t>
      </w:r>
      <w:r w:rsidR="00591FD4" w:rsidRPr="00B311EE">
        <w:t xml:space="preserve">Kapitel 2.2 und Kapitel 3.5) </w:t>
      </w:r>
      <w:r w:rsidRPr="00B311EE">
        <w:t>entsprechend angepasst werden.</w:t>
      </w:r>
      <w:r w:rsidR="006C12DC" w:rsidRPr="00B311EE">
        <w:t xml:space="preserve"> </w:t>
      </w:r>
      <w:r w:rsidR="002A53E7" w:rsidRPr="00B311EE">
        <w:t xml:space="preserve">Um Zeitverzögerungen durch Missverständnisse über das Projekt in der Öffentlichkeit zu vermeiden, sollte die Information der Öffentlichkeit von Beginn an in </w:t>
      </w:r>
      <w:r w:rsidR="00B311EE">
        <w:t>geeignetem</w:t>
      </w:r>
      <w:r w:rsidR="002A53E7" w:rsidRPr="00B311EE">
        <w:t xml:space="preserve"> Maße stattfinden. </w:t>
      </w:r>
      <w:r w:rsidR="00CB6C70" w:rsidRPr="00F95A10">
        <w:rPr>
          <w:rFonts w:cs="Arial"/>
          <w:szCs w:val="24"/>
        </w:rPr>
        <w:t xml:space="preserve">Insofern könnte seitens der Genehmigungsbehörde darauf hingewirkt werden, dass die Vorhabenträger freiwillig das große Verfahren </w:t>
      </w:r>
      <w:r w:rsidR="00CB6C70">
        <w:rPr>
          <w:rFonts w:cs="Arial"/>
          <w:szCs w:val="24"/>
        </w:rPr>
        <w:t xml:space="preserve">(nach § 10 BImSchG) </w:t>
      </w:r>
      <w:r w:rsidR="00CB6C70" w:rsidRPr="00F95A10">
        <w:rPr>
          <w:rFonts w:cs="Arial"/>
          <w:szCs w:val="24"/>
        </w:rPr>
        <w:t>wählen.</w:t>
      </w:r>
    </w:p>
    <w:p w14:paraId="19C47D48" w14:textId="77777777" w:rsidR="002A53E7" w:rsidRPr="00CB6C70" w:rsidRDefault="00C6648E" w:rsidP="00CB6C70">
      <w:pPr>
        <w:spacing w:line="360" w:lineRule="atLeast"/>
        <w:jc w:val="both"/>
        <w:rPr>
          <w:rFonts w:cs="Arial"/>
          <w:szCs w:val="24"/>
        </w:rPr>
      </w:pPr>
      <w:r>
        <w:t xml:space="preserve">Die Genehmigungsbehörde sollte die eingegangenen Unterlagen </w:t>
      </w:r>
      <w:r w:rsidR="0080439E">
        <w:t xml:space="preserve">unverzüglich </w:t>
      </w:r>
      <w:r>
        <w:t>an die zu beteiligenden Stellen verteilen</w:t>
      </w:r>
      <w:r w:rsidR="000D4C93">
        <w:t>,</w:t>
      </w:r>
      <w:r>
        <w:t xml:space="preserve"> unabhängig davon, ob alle erforderlichen Unterlagen vorliegen. Dies ermöglicht, bereits Teilprüfungen vorzunehmen</w:t>
      </w:r>
      <w:r w:rsidR="004A4D5F">
        <w:t xml:space="preserve"> und so den zeitlichen Prozess zu straffen</w:t>
      </w:r>
      <w:r>
        <w:t>.</w:t>
      </w:r>
    </w:p>
    <w:p w14:paraId="220701D5" w14:textId="77777777" w:rsidR="002A53E7" w:rsidRDefault="002A53E7" w:rsidP="008202B6">
      <w:pPr>
        <w:pStyle w:val="BW1Standard"/>
        <w:ind w:left="321"/>
      </w:pPr>
    </w:p>
    <w:p w14:paraId="01DE1795" w14:textId="77777777" w:rsidR="00C218B2" w:rsidRDefault="00C218B2" w:rsidP="00AE1591">
      <w:pPr>
        <w:pStyle w:val="UMberschrift2num-Arial-12pt"/>
        <w:shd w:val="clear" w:color="auto" w:fill="D9D9D9" w:themeFill="background1" w:themeFillShade="D9"/>
      </w:pPr>
      <w:r>
        <w:t xml:space="preserve">Bescheinigung der </w:t>
      </w:r>
      <w:bookmarkStart w:id="6" w:name="Vollstaendigkeit"/>
      <w:r>
        <w:t>Vollständigkeit</w:t>
      </w:r>
      <w:bookmarkEnd w:id="6"/>
    </w:p>
    <w:p w14:paraId="4DDB547B" w14:textId="43409418" w:rsidR="00EB176C" w:rsidRPr="009B50E0" w:rsidRDefault="00EB176C" w:rsidP="00A24303">
      <w:pPr>
        <w:pStyle w:val="UM1Standard"/>
        <w:jc w:val="both"/>
        <w:rPr>
          <w:b/>
          <w:color w:val="FF0000"/>
        </w:rPr>
      </w:pPr>
      <w:r w:rsidRPr="009B50E0">
        <w:rPr>
          <w:b/>
          <w:color w:val="FF0000"/>
        </w:rPr>
        <w:t xml:space="preserve">[Voraussichtlich Änderungen durch BImSchG-Novelle] </w:t>
      </w:r>
    </w:p>
    <w:p w14:paraId="403B6261" w14:textId="3E5F9CDE" w:rsidR="009F0FAD" w:rsidRPr="00496614" w:rsidRDefault="00521DB1" w:rsidP="00A24303">
      <w:pPr>
        <w:pStyle w:val="UM1Standard"/>
        <w:jc w:val="both"/>
      </w:pPr>
      <w:r>
        <w:t xml:space="preserve">Die Genehmigungsbehörde hat in der Regel </w:t>
      </w:r>
      <w:r w:rsidRPr="00496614">
        <w:t xml:space="preserve">innerhalb eines Monats nach Eingang des Antrags zu prüfen, ob die Unterlagen vollständig sind. Die Behörde kann die Frist nur in begründeten Ausnahmefällen einmal um zwei Wochen verlängern (§ 7 Abs. 1 der 9. BImSchV). </w:t>
      </w:r>
    </w:p>
    <w:p w14:paraId="413A065F" w14:textId="77777777" w:rsidR="009F0FAD" w:rsidRDefault="009F0FAD" w:rsidP="00A24303">
      <w:pPr>
        <w:pStyle w:val="UM1Standard"/>
        <w:jc w:val="both"/>
      </w:pPr>
    </w:p>
    <w:p w14:paraId="6A1340E7" w14:textId="77777777" w:rsidR="009F0FAD" w:rsidRDefault="00521DB1" w:rsidP="00A24303">
      <w:pPr>
        <w:pStyle w:val="UM1Standard"/>
        <w:jc w:val="both"/>
      </w:pPr>
      <w:r>
        <w:t>Im Rahmen der Vollständigkei</w:t>
      </w:r>
      <w:r w:rsidRPr="002F2147">
        <w:t xml:space="preserve">tsprüfung ist es zweckmäßig, die vom Vorhaben betroffenen Fachbehörden zu beteiligen. </w:t>
      </w:r>
    </w:p>
    <w:p w14:paraId="7FADC850" w14:textId="77777777" w:rsidR="009F0FAD" w:rsidRDefault="009F0FAD" w:rsidP="00A24303">
      <w:pPr>
        <w:pStyle w:val="UM1Standard"/>
        <w:jc w:val="both"/>
      </w:pPr>
    </w:p>
    <w:p w14:paraId="48EAA291" w14:textId="77777777" w:rsidR="00521DB1" w:rsidRDefault="00521DB1" w:rsidP="00A24303">
      <w:pPr>
        <w:pStyle w:val="UM1Standard"/>
        <w:jc w:val="both"/>
      </w:pPr>
      <w:r w:rsidRPr="002F2147">
        <w:t xml:space="preserve">Die Unterlagen sind vollständig, wenn sie den Anforderungen </w:t>
      </w:r>
      <w:r w:rsidR="0080439E" w:rsidRPr="002F2147">
        <w:t>der</w:t>
      </w:r>
      <w:r w:rsidR="0080439E">
        <w:t xml:space="preserve"> </w:t>
      </w:r>
      <w:r w:rsidRPr="002F2147">
        <w:t>§§ </w:t>
      </w:r>
      <w:hyperlink r:id="rId14" w:history="1">
        <w:r w:rsidRPr="002F2147">
          <w:t>4</w:t>
        </w:r>
      </w:hyperlink>
      <w:r w:rsidRPr="002F2147">
        <w:t> ff. der 9</w:t>
      </w:r>
      <w:r w:rsidR="0080439E" w:rsidRPr="002F2147">
        <w:t>.</w:t>
      </w:r>
      <w:r w:rsidR="0080439E">
        <w:t> </w:t>
      </w:r>
      <w:r w:rsidRPr="002F2147">
        <w:t>BImSchV entsprechen, d.</w:t>
      </w:r>
      <w:r w:rsidR="0080439E">
        <w:t> </w:t>
      </w:r>
      <w:r w:rsidRPr="002F2147">
        <w:t xml:space="preserve">h. </w:t>
      </w:r>
      <w:r>
        <w:t>dem Antrag sind die Unterlagen beizufügen, die zur Prüfung sämtlicher Genehmigungsvoraussetzungen erforderlich sind</w:t>
      </w:r>
      <w:r w:rsidR="00496614">
        <w:t>.</w:t>
      </w:r>
      <w:r w:rsidR="00496614">
        <w:rPr>
          <w:rStyle w:val="Funotenzeichen"/>
        </w:rPr>
        <w:footnoteReference w:id="4"/>
      </w:r>
      <w:r w:rsidR="00496614">
        <w:t xml:space="preserve"> </w:t>
      </w:r>
      <w:r>
        <w:t>Eine abschließende materielle Prüfung des Vorhabens ist im Rahmen der Vollständigkeitsprüfung nicht durch</w:t>
      </w:r>
      <w:r>
        <w:lastRenderedPageBreak/>
        <w:t>zuführen; die Unterlagen müssen geeignet sein, die Prüfung der Genehmigungsvoraussetzungen zu ermöglichen</w:t>
      </w:r>
      <w:r w:rsidR="00496614">
        <w:t>.</w:t>
      </w:r>
      <w:r w:rsidR="00496614">
        <w:rPr>
          <w:rStyle w:val="Funotenzeichen"/>
        </w:rPr>
        <w:footnoteReference w:id="5"/>
      </w:r>
      <w:r>
        <w:t xml:space="preserve"> </w:t>
      </w:r>
      <w:r w:rsidRPr="005D28E0">
        <w:t xml:space="preserve">Ob die </w:t>
      </w:r>
      <w:r w:rsidR="0080439E" w:rsidRPr="005D28E0">
        <w:t>Unterlagen</w:t>
      </w:r>
      <w:r w:rsidR="0080439E">
        <w:t xml:space="preserve"> </w:t>
      </w:r>
      <w:r w:rsidR="0080439E" w:rsidRPr="005D28E0">
        <w:t>vollständig</w:t>
      </w:r>
      <w:r w:rsidR="0080439E">
        <w:t xml:space="preserve"> </w:t>
      </w:r>
      <w:r w:rsidRPr="005D28E0">
        <w:t>sind, hat abschließend allein die Genehmigungsbehörde zu entscheiden. Ihr steht dabei ein gewisser Ermessensspielraum zu, da sie Art und Umfang ihrer Prüfungen nach pf</w:t>
      </w:r>
      <w:r w:rsidR="00496614">
        <w:t>lichtgemäßem Ermessen bestimmt.</w:t>
      </w:r>
      <w:r w:rsidR="00496614">
        <w:rPr>
          <w:rStyle w:val="Funotenzeichen"/>
        </w:rPr>
        <w:footnoteReference w:id="6"/>
      </w:r>
    </w:p>
    <w:p w14:paraId="6C6B781A" w14:textId="77777777" w:rsidR="00521DB1" w:rsidRDefault="00521DB1" w:rsidP="00A24303">
      <w:pPr>
        <w:pStyle w:val="UM1Standard"/>
        <w:jc w:val="both"/>
      </w:pPr>
    </w:p>
    <w:p w14:paraId="71EB7F12" w14:textId="77777777" w:rsidR="00521DB1" w:rsidRDefault="007411DB" w:rsidP="00A24303">
      <w:pPr>
        <w:pStyle w:val="UM1Standard"/>
        <w:jc w:val="both"/>
      </w:pPr>
      <w:r>
        <w:t>Sind die Unterlagen</w:t>
      </w:r>
      <w:r w:rsidR="00521DB1">
        <w:t xml:space="preserve"> unvollständig (z.</w:t>
      </w:r>
      <w:r w:rsidR="0080439E">
        <w:t> </w:t>
      </w:r>
      <w:r w:rsidR="00521DB1">
        <w:t>B. unzureichende Angaben, fehlende Gutachten, fehlende Vollmachten)</w:t>
      </w:r>
      <w:r w:rsidR="00E81D3C">
        <w:t>,</w:t>
      </w:r>
      <w:r w:rsidR="00521DB1">
        <w:t xml:space="preserve"> ist dieser Umstand dem Antragsteller umgehend mitzuteilen. Die nachzufordernden Unterlagen sind dem Antragsteller schriftlich und </w:t>
      </w:r>
      <w:r w:rsidR="00950BFD">
        <w:t xml:space="preserve">möglichst </w:t>
      </w:r>
      <w:r w:rsidR="00521DB1">
        <w:t>gebündelt mitzuteilen, wobei die Nachforderungen detailliert zu bezeichnen sind. Für die Ergänzung der Unterlagen ist eine angemessene Frist zu setzen</w:t>
      </w:r>
      <w:r w:rsidR="00521DB1" w:rsidRPr="002F2147">
        <w:t>. Gemäß</w:t>
      </w:r>
      <w:r w:rsidR="00496614">
        <w:t xml:space="preserve"> </w:t>
      </w:r>
      <w:r w:rsidR="00521DB1" w:rsidRPr="002F2147">
        <w:t>§ </w:t>
      </w:r>
      <w:hyperlink r:id="rId15" w:history="1">
        <w:r w:rsidR="00521DB1" w:rsidRPr="002F2147">
          <w:t>20</w:t>
        </w:r>
      </w:hyperlink>
      <w:r w:rsidR="00521DB1" w:rsidRPr="002F2147">
        <w:t> Abs. </w:t>
      </w:r>
      <w:hyperlink r:id="rId16" w:history="1">
        <w:r w:rsidR="00521DB1" w:rsidRPr="002F2147">
          <w:t>2</w:t>
        </w:r>
      </w:hyperlink>
      <w:r w:rsidR="00521DB1" w:rsidRPr="002F2147">
        <w:t> S. 2 der 9. BImSchV</w:t>
      </w:r>
      <w:r w:rsidR="00496614">
        <w:t xml:space="preserve"> </w:t>
      </w:r>
      <w:r w:rsidR="00521DB1" w:rsidRPr="002F2147">
        <w:t>sollen bei der Fristsetzung drei Monate nicht überschritten werden. Der</w:t>
      </w:r>
      <w:r w:rsidR="00521DB1">
        <w:t xml:space="preserve"> Antragsteller ist auf die Folgen einer nicht fristgerechten Vorlage hinzuweisen. Bei der Nachforderung von Unterlagen ist die Möglichkeit des § 12 Abs. 2a BImSchG, die Genehmigung mit Einverständnis des Antragstellers unter dem Vorbehalt nachträglicher Auflagen zu erlassen, </w:t>
      </w:r>
      <w:r w:rsidR="00496614">
        <w:t>in Betracht zu ziehen</w:t>
      </w:r>
      <w:r w:rsidR="00521DB1">
        <w:t>.</w:t>
      </w:r>
    </w:p>
    <w:p w14:paraId="7276B8AB" w14:textId="77777777" w:rsidR="00C218B2" w:rsidRDefault="00C218B2" w:rsidP="00C218B2">
      <w:pPr>
        <w:pStyle w:val="BW1Standard"/>
        <w:rPr>
          <w:b/>
        </w:rPr>
      </w:pPr>
    </w:p>
    <w:p w14:paraId="4F975DF3" w14:textId="77777777" w:rsidR="00E92681" w:rsidRPr="00C218B2" w:rsidRDefault="00E92681" w:rsidP="00AE1591">
      <w:pPr>
        <w:pStyle w:val="UMberschrift2num-Arial-12pt"/>
        <w:shd w:val="clear" w:color="auto" w:fill="D9D9D9" w:themeFill="background1" w:themeFillShade="D9"/>
      </w:pPr>
      <w:bookmarkStart w:id="7" w:name="Einwenderkatalog"/>
      <w:r w:rsidRPr="00C218B2">
        <w:t>Einwenderkatalog</w:t>
      </w:r>
      <w:bookmarkEnd w:id="7"/>
      <w:r>
        <w:t xml:space="preserve">/TöB-Katalog </w:t>
      </w:r>
      <w:r w:rsidRPr="00C218B2">
        <w:t>für den Erörterungstermin</w:t>
      </w:r>
    </w:p>
    <w:p w14:paraId="7CFC076B" w14:textId="49758CCF" w:rsidR="00E92681" w:rsidRDefault="00E92681" w:rsidP="00E92681">
      <w:pPr>
        <w:spacing w:line="360" w:lineRule="atLeast"/>
        <w:jc w:val="both"/>
        <w:rPr>
          <w:rFonts w:cs="Arial"/>
          <w:szCs w:val="24"/>
        </w:rPr>
      </w:pPr>
      <w:r w:rsidRPr="00D37284">
        <w:rPr>
          <w:rFonts w:cs="Arial"/>
          <w:szCs w:val="24"/>
        </w:rPr>
        <w:t>Ein vollständiger und gut strukturierter Einwenderkatalog bildet die Grundlage für die inhaltliche Vorbereitung des Erörterungstermins. Hierfür werden alle ein</w:t>
      </w:r>
      <w:r>
        <w:rPr>
          <w:rFonts w:cs="Arial"/>
          <w:szCs w:val="24"/>
        </w:rPr>
        <w:t xml:space="preserve">gehenden Einwendungen gesammelt, die vorgebrachten Argumente extrahiert, </w:t>
      </w:r>
      <w:r w:rsidRPr="00D37284">
        <w:rPr>
          <w:rFonts w:cs="Arial"/>
          <w:szCs w:val="24"/>
        </w:rPr>
        <w:t>thematisch sortiert</w:t>
      </w:r>
      <w:r>
        <w:rPr>
          <w:rFonts w:cs="Arial"/>
          <w:szCs w:val="24"/>
        </w:rPr>
        <w:t xml:space="preserve"> und tabellarisch aufbereitet</w:t>
      </w:r>
      <w:r w:rsidRPr="00D37284">
        <w:rPr>
          <w:rFonts w:cs="Arial"/>
          <w:szCs w:val="24"/>
        </w:rPr>
        <w:t>.</w:t>
      </w:r>
      <w:r>
        <w:rPr>
          <w:rFonts w:cs="Arial"/>
          <w:szCs w:val="24"/>
        </w:rPr>
        <w:t xml:space="preserve"> Dabei ist darauf zu achten, dass eine eindeutige Zuordnung zwischen Argumenten und Einwendern möglich ist.</w:t>
      </w:r>
      <w:r w:rsidRPr="00D37284">
        <w:rPr>
          <w:rFonts w:cs="Arial"/>
          <w:szCs w:val="24"/>
        </w:rPr>
        <w:t xml:space="preserve"> </w:t>
      </w:r>
    </w:p>
    <w:p w14:paraId="6BB59366" w14:textId="77777777" w:rsidR="00E92681" w:rsidRDefault="00E92681" w:rsidP="00E92681">
      <w:pPr>
        <w:spacing w:line="360" w:lineRule="atLeast"/>
        <w:jc w:val="both"/>
        <w:rPr>
          <w:rFonts w:cs="Arial"/>
          <w:szCs w:val="24"/>
        </w:rPr>
      </w:pPr>
    </w:p>
    <w:p w14:paraId="2FE48FE4" w14:textId="3042E201" w:rsidR="00E92681" w:rsidRDefault="00E92681" w:rsidP="00E92681">
      <w:pPr>
        <w:spacing w:line="360" w:lineRule="atLeast"/>
        <w:jc w:val="both"/>
        <w:rPr>
          <w:rFonts w:cs="Arial"/>
          <w:szCs w:val="24"/>
        </w:rPr>
      </w:pPr>
      <w:r w:rsidRPr="00D37284">
        <w:rPr>
          <w:rFonts w:cs="Arial"/>
          <w:szCs w:val="24"/>
        </w:rPr>
        <w:t xml:space="preserve">Insbesondere in Verfahren mit vielen Einwendungen ist es wichtig, </w:t>
      </w:r>
      <w:r w:rsidR="00E81D3C">
        <w:rPr>
          <w:rFonts w:cs="Arial"/>
          <w:szCs w:val="24"/>
        </w:rPr>
        <w:t>einen</w:t>
      </w:r>
      <w:r w:rsidR="00E81D3C" w:rsidRPr="00D37284">
        <w:rPr>
          <w:rFonts w:cs="Arial"/>
          <w:szCs w:val="24"/>
        </w:rPr>
        <w:t xml:space="preserve"> </w:t>
      </w:r>
      <w:r w:rsidRPr="00D37284">
        <w:rPr>
          <w:rFonts w:cs="Arial"/>
          <w:szCs w:val="24"/>
        </w:rPr>
        <w:t xml:space="preserve">Überblick zu erhalten, ob </w:t>
      </w:r>
      <w:r w:rsidR="0040566C">
        <w:rPr>
          <w:rFonts w:cs="Arial"/>
          <w:szCs w:val="24"/>
        </w:rPr>
        <w:t>eine Vielzahl von</w:t>
      </w:r>
      <w:r w:rsidR="0040566C" w:rsidRPr="00D37284">
        <w:rPr>
          <w:rFonts w:cs="Arial"/>
          <w:szCs w:val="24"/>
        </w:rPr>
        <w:t xml:space="preserve"> </w:t>
      </w:r>
      <w:r w:rsidRPr="00D37284">
        <w:rPr>
          <w:rFonts w:cs="Arial"/>
          <w:szCs w:val="24"/>
        </w:rPr>
        <w:t xml:space="preserve">Einwendungen </w:t>
      </w:r>
      <w:r>
        <w:rPr>
          <w:rFonts w:cs="Arial"/>
          <w:szCs w:val="24"/>
        </w:rPr>
        <w:t xml:space="preserve">einzeln </w:t>
      </w:r>
      <w:r w:rsidRPr="00D37284">
        <w:rPr>
          <w:rFonts w:cs="Arial"/>
          <w:szCs w:val="24"/>
        </w:rPr>
        <w:t>diskutiert werden m</w:t>
      </w:r>
      <w:r w:rsidR="004D63A0">
        <w:rPr>
          <w:rFonts w:cs="Arial"/>
          <w:szCs w:val="24"/>
        </w:rPr>
        <w:t>uss</w:t>
      </w:r>
      <w:r w:rsidRPr="00D37284">
        <w:rPr>
          <w:rFonts w:cs="Arial"/>
          <w:szCs w:val="24"/>
        </w:rPr>
        <w:t xml:space="preserve"> oder ob sich ein Großteil inhaltlich so überschneidet, dass er gemeinsam bearbeitet werden kann. Verständnisfragen zu einzelnen Einwendungen sollten </w:t>
      </w:r>
      <w:r w:rsidR="00E81D3C">
        <w:rPr>
          <w:rFonts w:cs="Arial"/>
          <w:szCs w:val="24"/>
        </w:rPr>
        <w:t xml:space="preserve">zusätzlich </w:t>
      </w:r>
      <w:r w:rsidRPr="00D37284">
        <w:rPr>
          <w:rFonts w:cs="Arial"/>
          <w:szCs w:val="24"/>
        </w:rPr>
        <w:t xml:space="preserve">gekennzeichnet werden, um sie im Erörterungstermin klären zu können. </w:t>
      </w:r>
    </w:p>
    <w:p w14:paraId="42FBE4A8" w14:textId="77777777" w:rsidR="00AE1591" w:rsidRDefault="00AE1591" w:rsidP="00E92681">
      <w:pPr>
        <w:spacing w:line="360" w:lineRule="atLeast"/>
        <w:jc w:val="both"/>
        <w:rPr>
          <w:rFonts w:cs="Arial"/>
          <w:szCs w:val="24"/>
        </w:rPr>
      </w:pPr>
    </w:p>
    <w:p w14:paraId="7AF1D9CC" w14:textId="4DAEB8FF" w:rsidR="00E92681" w:rsidRDefault="00E92681" w:rsidP="00E92681">
      <w:pPr>
        <w:spacing w:line="360" w:lineRule="atLeast"/>
        <w:jc w:val="both"/>
        <w:rPr>
          <w:rFonts w:cs="Arial"/>
          <w:szCs w:val="24"/>
        </w:rPr>
      </w:pPr>
      <w:r>
        <w:rPr>
          <w:rFonts w:cs="Arial"/>
          <w:szCs w:val="24"/>
        </w:rPr>
        <w:lastRenderedPageBreak/>
        <w:t>Bei der Aufbereitung der Tö</w:t>
      </w:r>
      <w:r w:rsidRPr="00D37284">
        <w:rPr>
          <w:rFonts w:cs="Arial"/>
          <w:szCs w:val="24"/>
        </w:rPr>
        <w:t xml:space="preserve">B-Stellungnahmen </w:t>
      </w:r>
      <w:r>
        <w:rPr>
          <w:rFonts w:cs="Arial"/>
          <w:szCs w:val="24"/>
        </w:rPr>
        <w:t xml:space="preserve">im TöB-Katalog </w:t>
      </w:r>
      <w:r w:rsidRPr="00D37284">
        <w:rPr>
          <w:rFonts w:cs="Arial"/>
          <w:szCs w:val="24"/>
        </w:rPr>
        <w:t xml:space="preserve">empfiehlt sich </w:t>
      </w:r>
      <w:r>
        <w:rPr>
          <w:rFonts w:cs="Arial"/>
          <w:szCs w:val="24"/>
        </w:rPr>
        <w:t xml:space="preserve">zusätzlich </w:t>
      </w:r>
      <w:r w:rsidRPr="00D37284">
        <w:rPr>
          <w:rFonts w:cs="Arial"/>
          <w:szCs w:val="24"/>
        </w:rPr>
        <w:t xml:space="preserve">eine Strukturierung nach noch offenen bzw. zu erörternden Themen und schon </w:t>
      </w:r>
      <w:r w:rsidR="00E81D3C">
        <w:rPr>
          <w:rFonts w:cs="Arial"/>
          <w:szCs w:val="24"/>
        </w:rPr>
        <w:t>vorliegenden</w:t>
      </w:r>
      <w:r w:rsidR="00E81D3C" w:rsidRPr="00D37284">
        <w:rPr>
          <w:rFonts w:cs="Arial"/>
          <w:szCs w:val="24"/>
        </w:rPr>
        <w:t xml:space="preserve"> </w:t>
      </w:r>
      <w:r w:rsidRPr="00D37284">
        <w:rPr>
          <w:rFonts w:cs="Arial"/>
          <w:szCs w:val="24"/>
        </w:rPr>
        <w:t xml:space="preserve">Lösungen in Form von Auflagen, die später in die Genehmigung übernommen werden können. </w:t>
      </w:r>
    </w:p>
    <w:p w14:paraId="2B3D4F56" w14:textId="77777777" w:rsidR="00E92681" w:rsidRDefault="00E92681" w:rsidP="00E92681">
      <w:pPr>
        <w:spacing w:line="360" w:lineRule="atLeast"/>
        <w:jc w:val="both"/>
        <w:rPr>
          <w:rFonts w:cs="Arial"/>
          <w:szCs w:val="24"/>
        </w:rPr>
      </w:pPr>
    </w:p>
    <w:p w14:paraId="6A196331" w14:textId="77777777" w:rsidR="00E92681" w:rsidRDefault="00E92681" w:rsidP="00E92681">
      <w:pPr>
        <w:spacing w:line="360" w:lineRule="atLeast"/>
        <w:jc w:val="both"/>
        <w:rPr>
          <w:rFonts w:cs="Arial"/>
          <w:szCs w:val="24"/>
        </w:rPr>
      </w:pPr>
      <w:r>
        <w:rPr>
          <w:rFonts w:cs="Arial"/>
          <w:szCs w:val="24"/>
        </w:rPr>
        <w:t>Da die Erstellung des Einwender- und TöB-</w:t>
      </w:r>
      <w:r w:rsidR="00E81D3C">
        <w:rPr>
          <w:rFonts w:cs="Arial"/>
          <w:szCs w:val="24"/>
        </w:rPr>
        <w:t xml:space="preserve">Kataloges </w:t>
      </w:r>
      <w:r>
        <w:rPr>
          <w:rFonts w:cs="Arial"/>
          <w:szCs w:val="24"/>
        </w:rPr>
        <w:t xml:space="preserve">zeitaufwändig </w:t>
      </w:r>
      <w:r w:rsidR="004F3842">
        <w:rPr>
          <w:rFonts w:cs="Arial"/>
          <w:szCs w:val="24"/>
        </w:rPr>
        <w:t>ist</w:t>
      </w:r>
      <w:r>
        <w:rPr>
          <w:rFonts w:cs="Arial"/>
          <w:szCs w:val="24"/>
        </w:rPr>
        <w:t xml:space="preserve">, </w:t>
      </w:r>
      <w:r w:rsidR="004F3842">
        <w:rPr>
          <w:rFonts w:cs="Arial"/>
          <w:szCs w:val="24"/>
        </w:rPr>
        <w:t xml:space="preserve">kann sich </w:t>
      </w:r>
      <w:r>
        <w:rPr>
          <w:rFonts w:cs="Arial"/>
          <w:szCs w:val="24"/>
        </w:rPr>
        <w:t xml:space="preserve">hier die Vorarbeit durch einen externen Projektmanager </w:t>
      </w:r>
      <w:r w:rsidR="004F3842">
        <w:rPr>
          <w:rFonts w:cs="Arial"/>
          <w:szCs w:val="24"/>
        </w:rPr>
        <w:t xml:space="preserve">empfehlen </w:t>
      </w:r>
      <w:r>
        <w:rPr>
          <w:rFonts w:cs="Arial"/>
          <w:szCs w:val="24"/>
        </w:rPr>
        <w:t>(s</w:t>
      </w:r>
      <w:r w:rsidR="00E81D3C">
        <w:rPr>
          <w:rFonts w:cs="Arial"/>
          <w:szCs w:val="24"/>
        </w:rPr>
        <w:t>. </w:t>
      </w:r>
      <w:r>
        <w:rPr>
          <w:rFonts w:cs="Arial"/>
          <w:szCs w:val="24"/>
        </w:rPr>
        <w:t>Kapitel 3.</w:t>
      </w:r>
      <w:r w:rsidR="004F3842">
        <w:rPr>
          <w:rFonts w:cs="Arial"/>
          <w:szCs w:val="24"/>
        </w:rPr>
        <w:t>8</w:t>
      </w:r>
      <w:r>
        <w:rPr>
          <w:rFonts w:cs="Arial"/>
          <w:szCs w:val="24"/>
        </w:rPr>
        <w:t>).</w:t>
      </w:r>
    </w:p>
    <w:p w14:paraId="6AFF3D8B" w14:textId="77777777" w:rsidR="00E92681" w:rsidRDefault="00E92681" w:rsidP="00E92681">
      <w:pPr>
        <w:spacing w:line="360" w:lineRule="atLeast"/>
        <w:jc w:val="both"/>
        <w:rPr>
          <w:rFonts w:cs="Arial"/>
          <w:szCs w:val="24"/>
        </w:rPr>
      </w:pPr>
    </w:p>
    <w:p w14:paraId="5CE8E92B" w14:textId="77777777" w:rsidR="001739C9" w:rsidRPr="00F33295" w:rsidRDefault="00B632AC" w:rsidP="00AE1591">
      <w:pPr>
        <w:pStyle w:val="UMberschrift2num-Arial-12pt"/>
        <w:shd w:val="clear" w:color="auto" w:fill="D9D9D9" w:themeFill="background1" w:themeFillShade="D9"/>
      </w:pPr>
      <w:bookmarkStart w:id="8" w:name="Eroerterungstermin"/>
      <w:r w:rsidRPr="00F33295">
        <w:t>Erörterungstermin</w:t>
      </w:r>
      <w:bookmarkEnd w:id="8"/>
      <w:r w:rsidRPr="00F33295">
        <w:t xml:space="preserve"> </w:t>
      </w:r>
    </w:p>
    <w:p w14:paraId="62576E13" w14:textId="571ABBB1" w:rsidR="00EB176C" w:rsidRPr="009B50E0" w:rsidRDefault="00EB176C" w:rsidP="00A24303">
      <w:pPr>
        <w:overflowPunct/>
        <w:autoSpaceDE/>
        <w:autoSpaceDN/>
        <w:adjustRightInd/>
        <w:spacing w:after="200" w:line="360" w:lineRule="atLeast"/>
        <w:contextualSpacing/>
        <w:jc w:val="both"/>
        <w:textAlignment w:val="auto"/>
        <w:rPr>
          <w:rFonts w:cs="Arial"/>
          <w:b/>
          <w:szCs w:val="24"/>
          <w:lang w:eastAsia="en-US"/>
        </w:rPr>
      </w:pPr>
      <w:r w:rsidRPr="009B50E0">
        <w:rPr>
          <w:rFonts w:cs="Arial"/>
          <w:b/>
          <w:color w:val="FF0000"/>
          <w:szCs w:val="24"/>
          <w:lang w:eastAsia="en-US"/>
        </w:rPr>
        <w:t>[Voraussichtlich Änderungen durch BImSchG-Novelle]</w:t>
      </w:r>
    </w:p>
    <w:p w14:paraId="6E45F135" w14:textId="2E969824" w:rsidR="006D60AC" w:rsidRPr="004F3842" w:rsidRDefault="00710EDA" w:rsidP="00A24303">
      <w:pPr>
        <w:overflowPunct/>
        <w:autoSpaceDE/>
        <w:autoSpaceDN/>
        <w:adjustRightInd/>
        <w:spacing w:after="200" w:line="360" w:lineRule="atLeast"/>
        <w:contextualSpacing/>
        <w:jc w:val="both"/>
        <w:textAlignment w:val="auto"/>
        <w:rPr>
          <w:rFonts w:cs="Arial"/>
          <w:szCs w:val="24"/>
          <w:lang w:eastAsia="en-US"/>
        </w:rPr>
      </w:pPr>
      <w:r>
        <w:rPr>
          <w:rFonts w:cs="Arial"/>
          <w:szCs w:val="24"/>
          <w:lang w:eastAsia="en-US"/>
        </w:rPr>
        <w:t xml:space="preserve">Die Durchführung eines Erörterungstermins liegt im Ermessen der Genehmigungsbehörde. </w:t>
      </w:r>
      <w:r w:rsidR="009F0FAD" w:rsidRPr="004F3842">
        <w:rPr>
          <w:rFonts w:cs="Arial"/>
          <w:szCs w:val="24"/>
          <w:lang w:eastAsia="en-US"/>
        </w:rPr>
        <w:t xml:space="preserve">Einwendern </w:t>
      </w:r>
      <w:r w:rsidR="0040566C" w:rsidRPr="004F3842">
        <w:rPr>
          <w:rFonts w:cs="Arial"/>
          <w:szCs w:val="24"/>
          <w:lang w:eastAsia="en-US"/>
        </w:rPr>
        <w:t xml:space="preserve">soll </w:t>
      </w:r>
      <w:r w:rsidR="009F0FAD" w:rsidRPr="004F3842">
        <w:rPr>
          <w:rFonts w:cs="Arial"/>
          <w:szCs w:val="24"/>
          <w:lang w:eastAsia="en-US"/>
        </w:rPr>
        <w:t>Gelegenheit ge</w:t>
      </w:r>
      <w:r w:rsidR="00A4104D" w:rsidRPr="004F3842">
        <w:rPr>
          <w:rFonts w:cs="Arial"/>
          <w:szCs w:val="24"/>
          <w:lang w:eastAsia="en-US"/>
        </w:rPr>
        <w:t>ge</w:t>
      </w:r>
      <w:r w:rsidR="009F0FAD" w:rsidRPr="004F3842">
        <w:rPr>
          <w:rFonts w:cs="Arial"/>
          <w:szCs w:val="24"/>
          <w:lang w:eastAsia="en-US"/>
        </w:rPr>
        <w:t xml:space="preserve">ben werden, ihre Einwendungen zu erläutern. </w:t>
      </w:r>
      <w:r w:rsidR="006D60AC" w:rsidRPr="004F3842">
        <w:rPr>
          <w:rFonts w:cs="Arial"/>
          <w:szCs w:val="24"/>
          <w:lang w:eastAsia="en-US"/>
        </w:rPr>
        <w:t>R</w:t>
      </w:r>
      <w:r w:rsidR="009F0FAD" w:rsidRPr="004F3842">
        <w:rPr>
          <w:rFonts w:cs="Arial"/>
          <w:szCs w:val="24"/>
          <w:lang w:eastAsia="en-US"/>
        </w:rPr>
        <w:t>echtzeitig erhobene Einwendungen</w:t>
      </w:r>
      <w:r w:rsidR="006D60AC" w:rsidRPr="004F3842">
        <w:rPr>
          <w:rFonts w:cs="Arial"/>
          <w:szCs w:val="24"/>
          <w:lang w:eastAsia="en-US"/>
        </w:rPr>
        <w:t xml:space="preserve"> (s. unten)</w:t>
      </w:r>
      <w:r w:rsidR="009F0FAD" w:rsidRPr="004F3842">
        <w:rPr>
          <w:rFonts w:cs="Arial"/>
          <w:szCs w:val="24"/>
          <w:lang w:eastAsia="en-US"/>
        </w:rPr>
        <w:t xml:space="preserve"> werden im Rahmen des Erörterungstermins </w:t>
      </w:r>
      <w:r w:rsidR="004F3842" w:rsidRPr="004F3842">
        <w:rPr>
          <w:rFonts w:cs="Arial"/>
          <w:szCs w:val="24"/>
          <w:lang w:eastAsia="en-US"/>
        </w:rPr>
        <w:t>(§ 10 Abs. 6 BImSchG i. V. m. §§ 12 ff. der 9. BImSchV)</w:t>
      </w:r>
      <w:r w:rsidR="004F3842" w:rsidRPr="004F3842">
        <w:rPr>
          <w:rFonts w:cs="Arial"/>
          <w:i/>
          <w:szCs w:val="24"/>
          <w:shd w:val="clear" w:color="auto" w:fill="D9D9D9" w:themeFill="background1" w:themeFillShade="D9"/>
          <w:lang w:eastAsia="en-US"/>
        </w:rPr>
        <w:t xml:space="preserve"> </w:t>
      </w:r>
      <w:r w:rsidR="009F0FAD" w:rsidRPr="004F3842">
        <w:rPr>
          <w:rFonts w:cs="Arial"/>
          <w:szCs w:val="24"/>
          <w:lang w:eastAsia="en-US"/>
        </w:rPr>
        <w:t xml:space="preserve">erörtert, soweit diese für die Prüfung der Genehmigungsvoraussetzungen von Bedeutung </w:t>
      </w:r>
      <w:r w:rsidR="0040566C" w:rsidRPr="004F3842">
        <w:rPr>
          <w:rFonts w:cs="Arial"/>
          <w:szCs w:val="24"/>
          <w:lang w:eastAsia="en-US"/>
        </w:rPr>
        <w:t>sein können</w:t>
      </w:r>
      <w:r w:rsidR="009F0FAD" w:rsidRPr="004F3842">
        <w:rPr>
          <w:rFonts w:cs="Arial"/>
          <w:szCs w:val="24"/>
          <w:lang w:eastAsia="en-US"/>
        </w:rPr>
        <w:t>.</w:t>
      </w:r>
      <w:r w:rsidR="006D60AC" w:rsidRPr="004F3842">
        <w:rPr>
          <w:rFonts w:cs="Arial"/>
          <w:szCs w:val="24"/>
          <w:lang w:eastAsia="en-US"/>
        </w:rPr>
        <w:t xml:space="preserve"> Es besteht jedoch kein Anspruch auf erstmalige Erhebung von Einwendungen bzw. Erörterung von verspäteten Einwendungen in der Sache.</w:t>
      </w:r>
    </w:p>
    <w:p w14:paraId="0C436F40" w14:textId="77777777" w:rsidR="006D60AC" w:rsidRPr="004F3842" w:rsidRDefault="006D60AC" w:rsidP="00A24303">
      <w:pPr>
        <w:overflowPunct/>
        <w:autoSpaceDE/>
        <w:autoSpaceDN/>
        <w:adjustRightInd/>
        <w:spacing w:after="200" w:line="360" w:lineRule="atLeast"/>
        <w:contextualSpacing/>
        <w:jc w:val="both"/>
        <w:textAlignment w:val="auto"/>
        <w:rPr>
          <w:rFonts w:cs="Arial"/>
          <w:szCs w:val="24"/>
          <w:lang w:eastAsia="en-US"/>
        </w:rPr>
      </w:pPr>
    </w:p>
    <w:p w14:paraId="120F9A6F" w14:textId="77777777" w:rsidR="00B632AC" w:rsidRPr="004F3842" w:rsidRDefault="006D60AC" w:rsidP="00A24303">
      <w:pPr>
        <w:overflowPunct/>
        <w:autoSpaceDE/>
        <w:autoSpaceDN/>
        <w:adjustRightInd/>
        <w:spacing w:after="200" w:line="360" w:lineRule="atLeast"/>
        <w:contextualSpacing/>
        <w:jc w:val="both"/>
        <w:textAlignment w:val="auto"/>
        <w:rPr>
          <w:rFonts w:cs="Arial"/>
          <w:szCs w:val="24"/>
          <w:lang w:eastAsia="en-US"/>
        </w:rPr>
      </w:pPr>
      <w:r w:rsidRPr="004F3842">
        <w:rPr>
          <w:rFonts w:cs="Arial"/>
          <w:szCs w:val="24"/>
          <w:lang w:eastAsia="en-US"/>
        </w:rPr>
        <w:t>Ein Erörterungstermin ist öffentlich, d.</w:t>
      </w:r>
      <w:r w:rsidR="00E81D3C" w:rsidRPr="004F3842">
        <w:rPr>
          <w:rFonts w:cs="Arial"/>
          <w:szCs w:val="24"/>
          <w:lang w:eastAsia="en-US"/>
        </w:rPr>
        <w:t> </w:t>
      </w:r>
      <w:r w:rsidRPr="004F3842">
        <w:rPr>
          <w:rFonts w:cs="Arial"/>
          <w:szCs w:val="24"/>
          <w:lang w:eastAsia="en-US"/>
        </w:rPr>
        <w:t>h. jedem Interessierten zugänglich (z.</w:t>
      </w:r>
      <w:r w:rsidR="00E81D3C" w:rsidRPr="004F3842">
        <w:rPr>
          <w:rFonts w:cs="Arial"/>
          <w:szCs w:val="24"/>
          <w:lang w:eastAsia="en-US"/>
        </w:rPr>
        <w:t> </w:t>
      </w:r>
      <w:r w:rsidRPr="004F3842">
        <w:rPr>
          <w:rFonts w:cs="Arial"/>
          <w:szCs w:val="24"/>
          <w:lang w:eastAsia="en-US"/>
        </w:rPr>
        <w:t xml:space="preserve">B. auch Personen, die keine oder verspätet Einwendungen erhoben haben). Die Teilnahme ist weder für Antragsteller noch für Einwender </w:t>
      </w:r>
      <w:r w:rsidR="004F3842">
        <w:rPr>
          <w:rFonts w:cs="Arial"/>
          <w:szCs w:val="24"/>
          <w:lang w:eastAsia="en-US"/>
        </w:rPr>
        <w:t>verpflichtend</w:t>
      </w:r>
      <w:r w:rsidRPr="004F3842">
        <w:rPr>
          <w:rFonts w:cs="Arial"/>
          <w:szCs w:val="24"/>
          <w:lang w:eastAsia="en-US"/>
        </w:rPr>
        <w:t xml:space="preserve">. </w:t>
      </w:r>
      <w:r w:rsidR="00B632AC" w:rsidRPr="004F3842">
        <w:rPr>
          <w:rFonts w:cs="Arial"/>
          <w:szCs w:val="24"/>
          <w:lang w:eastAsia="en-US"/>
        </w:rPr>
        <w:t>Es kann jedoch einen schwerwiegenden Verfahrensfehler darstellen, wenn mangels Sachkunde der (anwesenden) Behördenvertreter eine Erörterung der Einwendungen in der Sache nicht möglich ist.</w:t>
      </w:r>
    </w:p>
    <w:p w14:paraId="7BA43FEE" w14:textId="77777777" w:rsidR="00A24303" w:rsidRPr="00B632AC" w:rsidRDefault="00A24303" w:rsidP="00A24303">
      <w:pPr>
        <w:overflowPunct/>
        <w:autoSpaceDE/>
        <w:autoSpaceDN/>
        <w:adjustRightInd/>
        <w:spacing w:after="200" w:line="360" w:lineRule="atLeast"/>
        <w:jc w:val="both"/>
        <w:textAlignment w:val="auto"/>
        <w:rPr>
          <w:rFonts w:cs="Arial"/>
          <w:szCs w:val="24"/>
          <w:lang w:eastAsia="en-US"/>
        </w:rPr>
      </w:pPr>
      <w:r w:rsidRPr="004F3842">
        <w:rPr>
          <w:rFonts w:cs="Arial"/>
          <w:szCs w:val="24"/>
          <w:lang w:eastAsia="en-US"/>
        </w:rPr>
        <w:t>Rechtzeitig vorgebracht sind nur solche Einwendungen, die innerhalb der Einwendungsfrist bei der Genehmigungsbehörde oder den sonstigen Auslegungsstellen formgerecht eingegangen sin</w:t>
      </w:r>
      <w:r w:rsidR="0040566C" w:rsidRPr="004F3842">
        <w:rPr>
          <w:rFonts w:cs="Arial"/>
          <w:szCs w:val="24"/>
          <w:lang w:eastAsia="en-US"/>
        </w:rPr>
        <w:t>d (§§ 14 Abs. 2, 12 Abs</w:t>
      </w:r>
      <w:r w:rsidR="0040566C">
        <w:rPr>
          <w:rFonts w:cs="Arial"/>
          <w:szCs w:val="24"/>
          <w:lang w:eastAsia="en-US"/>
        </w:rPr>
        <w:t>. 1 der 9. BImSchV)</w:t>
      </w:r>
      <w:r w:rsidRPr="00B632AC">
        <w:rPr>
          <w:rFonts w:cs="Arial"/>
          <w:szCs w:val="24"/>
          <w:lang w:eastAsia="en-US"/>
        </w:rPr>
        <w:t>.</w:t>
      </w:r>
    </w:p>
    <w:p w14:paraId="673582B9" w14:textId="77777777" w:rsidR="00A24303" w:rsidRDefault="00A24303" w:rsidP="009E2C2B">
      <w:pPr>
        <w:overflowPunct/>
        <w:autoSpaceDE/>
        <w:autoSpaceDN/>
        <w:adjustRightInd/>
        <w:spacing w:line="360" w:lineRule="atLeast"/>
        <w:jc w:val="both"/>
        <w:textAlignment w:val="auto"/>
        <w:rPr>
          <w:rFonts w:cs="Arial"/>
          <w:szCs w:val="24"/>
          <w:lang w:eastAsia="en-US"/>
        </w:rPr>
      </w:pPr>
      <w:r w:rsidRPr="003B408F">
        <w:rPr>
          <w:rFonts w:cs="Arial"/>
          <w:szCs w:val="24"/>
          <w:lang w:eastAsia="en-US"/>
        </w:rPr>
        <w:t>Nicht im</w:t>
      </w:r>
      <w:r w:rsidRPr="00B632AC">
        <w:rPr>
          <w:rFonts w:cs="Arial"/>
          <w:szCs w:val="24"/>
          <w:lang w:eastAsia="en-US"/>
        </w:rPr>
        <w:t xml:space="preserve"> Erörterungstermin zu behandeln sind Einwendungen,</w:t>
      </w:r>
      <w:r>
        <w:rPr>
          <w:rFonts w:cs="Arial"/>
          <w:szCs w:val="24"/>
          <w:lang w:eastAsia="en-US"/>
        </w:rPr>
        <w:t xml:space="preserve"> </w:t>
      </w:r>
      <w:r w:rsidRPr="00B632AC">
        <w:rPr>
          <w:rFonts w:cs="Arial"/>
          <w:szCs w:val="24"/>
          <w:lang w:eastAsia="en-US"/>
        </w:rPr>
        <w:t>die</w:t>
      </w:r>
    </w:p>
    <w:p w14:paraId="0AE4D764" w14:textId="77777777" w:rsidR="00A24303" w:rsidRPr="00A24303" w:rsidRDefault="00A24303" w:rsidP="004F3842">
      <w:pPr>
        <w:pStyle w:val="Listenabsatz"/>
        <w:numPr>
          <w:ilvl w:val="0"/>
          <w:numId w:val="17"/>
        </w:numPr>
        <w:overflowPunct/>
        <w:autoSpaceDE/>
        <w:autoSpaceDN/>
        <w:adjustRightInd/>
        <w:spacing w:after="200" w:line="360" w:lineRule="atLeast"/>
        <w:ind w:left="426"/>
        <w:jc w:val="both"/>
        <w:textAlignment w:val="auto"/>
        <w:rPr>
          <w:rFonts w:cs="Arial"/>
          <w:szCs w:val="24"/>
          <w:lang w:eastAsia="en-US"/>
        </w:rPr>
      </w:pPr>
      <w:r w:rsidRPr="00A24303">
        <w:rPr>
          <w:rFonts w:cs="Arial"/>
          <w:szCs w:val="24"/>
          <w:lang w:eastAsia="en-US"/>
        </w:rPr>
        <w:t>auf besonderen privatrechtlichen Titel</w:t>
      </w:r>
      <w:r w:rsidR="00B14626">
        <w:rPr>
          <w:rFonts w:cs="Arial"/>
          <w:szCs w:val="24"/>
          <w:lang w:eastAsia="en-US"/>
        </w:rPr>
        <w:t>n</w:t>
      </w:r>
      <w:r w:rsidRPr="00A24303">
        <w:rPr>
          <w:rFonts w:cs="Arial"/>
          <w:szCs w:val="24"/>
          <w:lang w:eastAsia="en-US"/>
        </w:rPr>
        <w:t xml:space="preserve"> beruhen (sie sind durch schriftlichen Bescheid auf den ordentlichen Rechtsweg zu verweisen</w:t>
      </w:r>
      <w:r w:rsidR="0040566C">
        <w:rPr>
          <w:rFonts w:cs="Arial"/>
          <w:szCs w:val="24"/>
          <w:lang w:eastAsia="en-US"/>
        </w:rPr>
        <w:t>, § 15 der 9. BImSchV</w:t>
      </w:r>
      <w:r w:rsidRPr="00A24303">
        <w:rPr>
          <w:rFonts w:cs="Arial"/>
          <w:szCs w:val="24"/>
          <w:lang w:eastAsia="en-US"/>
        </w:rPr>
        <w:t>)</w:t>
      </w:r>
      <w:r w:rsidR="00B14626">
        <w:rPr>
          <w:rFonts w:cs="Arial"/>
          <w:szCs w:val="24"/>
          <w:lang w:eastAsia="en-US"/>
        </w:rPr>
        <w:t xml:space="preserve"> oder die</w:t>
      </w:r>
    </w:p>
    <w:p w14:paraId="0827C530" w14:textId="77777777" w:rsidR="00A24303" w:rsidRPr="00B632AC" w:rsidRDefault="00A24303" w:rsidP="004F3842">
      <w:pPr>
        <w:pStyle w:val="Listenabsatz"/>
        <w:numPr>
          <w:ilvl w:val="0"/>
          <w:numId w:val="17"/>
        </w:numPr>
        <w:overflowPunct/>
        <w:autoSpaceDE/>
        <w:autoSpaceDN/>
        <w:adjustRightInd/>
        <w:spacing w:after="200" w:line="360" w:lineRule="atLeast"/>
        <w:ind w:left="426"/>
        <w:jc w:val="both"/>
        <w:textAlignment w:val="auto"/>
        <w:rPr>
          <w:rFonts w:cs="Arial"/>
          <w:szCs w:val="24"/>
          <w:u w:val="single"/>
          <w:lang w:eastAsia="en-US"/>
        </w:rPr>
      </w:pPr>
      <w:r w:rsidRPr="00B632AC">
        <w:rPr>
          <w:rFonts w:cs="Arial"/>
          <w:szCs w:val="24"/>
          <w:lang w:eastAsia="en-US"/>
        </w:rPr>
        <w:t xml:space="preserve">für die </w:t>
      </w:r>
      <w:r w:rsidR="0040566C">
        <w:rPr>
          <w:rFonts w:cs="Arial"/>
          <w:szCs w:val="24"/>
          <w:lang w:eastAsia="en-US"/>
        </w:rPr>
        <w:t>Prüfung der Genehmigungsvoraussetzungen</w:t>
      </w:r>
      <w:r w:rsidR="0040566C" w:rsidRPr="00B632AC">
        <w:rPr>
          <w:rFonts w:cs="Arial"/>
          <w:szCs w:val="24"/>
          <w:lang w:eastAsia="en-US"/>
        </w:rPr>
        <w:t xml:space="preserve"> </w:t>
      </w:r>
      <w:r w:rsidRPr="00B632AC">
        <w:rPr>
          <w:rFonts w:cs="Arial"/>
          <w:szCs w:val="24"/>
          <w:lang w:eastAsia="en-US"/>
        </w:rPr>
        <w:t xml:space="preserve">nicht von </w:t>
      </w:r>
      <w:r w:rsidR="0040566C">
        <w:rPr>
          <w:rFonts w:cs="Arial"/>
          <w:szCs w:val="24"/>
          <w:lang w:eastAsia="en-US"/>
        </w:rPr>
        <w:t xml:space="preserve">Bedeutung </w:t>
      </w:r>
      <w:r w:rsidR="00B14626">
        <w:rPr>
          <w:rFonts w:cs="Arial"/>
          <w:szCs w:val="24"/>
          <w:lang w:eastAsia="en-US"/>
        </w:rPr>
        <w:t>sind</w:t>
      </w:r>
      <w:r>
        <w:rPr>
          <w:rFonts w:cs="Arial"/>
          <w:szCs w:val="24"/>
          <w:lang w:eastAsia="en-US"/>
        </w:rPr>
        <w:t xml:space="preserve"> (z.</w:t>
      </w:r>
      <w:r w:rsidR="00B14626">
        <w:rPr>
          <w:rFonts w:cs="Arial"/>
          <w:szCs w:val="24"/>
          <w:lang w:eastAsia="en-US"/>
        </w:rPr>
        <w:t> </w:t>
      </w:r>
      <w:r>
        <w:rPr>
          <w:rFonts w:cs="Arial"/>
          <w:szCs w:val="24"/>
          <w:lang w:eastAsia="en-US"/>
        </w:rPr>
        <w:t xml:space="preserve">B. </w:t>
      </w:r>
      <w:r w:rsidR="004F3842">
        <w:rPr>
          <w:rFonts w:cs="Arial"/>
          <w:szCs w:val="24"/>
          <w:lang w:eastAsia="en-US"/>
        </w:rPr>
        <w:t>Zweifel am wirtschaftlichen</w:t>
      </w:r>
      <w:r w:rsidRPr="00B632AC">
        <w:rPr>
          <w:rFonts w:cs="Arial"/>
          <w:szCs w:val="24"/>
          <w:lang w:eastAsia="en-US"/>
        </w:rPr>
        <w:t xml:space="preserve"> </w:t>
      </w:r>
      <w:r w:rsidR="00B14626">
        <w:rPr>
          <w:rFonts w:cs="Arial"/>
          <w:szCs w:val="24"/>
          <w:lang w:eastAsia="en-US"/>
        </w:rPr>
        <w:t xml:space="preserve">Erfolg </w:t>
      </w:r>
      <w:r w:rsidRPr="00B632AC">
        <w:rPr>
          <w:rFonts w:cs="Arial"/>
          <w:szCs w:val="24"/>
          <w:lang w:eastAsia="en-US"/>
        </w:rPr>
        <w:t>der Anlage, da dies keine Voraussetzung für die Genehmigung darstellt</w:t>
      </w:r>
      <w:r>
        <w:rPr>
          <w:rFonts w:cs="Arial"/>
          <w:szCs w:val="24"/>
          <w:lang w:eastAsia="en-US"/>
        </w:rPr>
        <w:t>)</w:t>
      </w:r>
      <w:r w:rsidRPr="00B632AC">
        <w:rPr>
          <w:rFonts w:cs="Arial"/>
          <w:szCs w:val="24"/>
          <w:lang w:eastAsia="en-US"/>
        </w:rPr>
        <w:t>.</w:t>
      </w:r>
    </w:p>
    <w:p w14:paraId="78C47C34" w14:textId="77777777" w:rsidR="006D60AC" w:rsidRPr="00B632AC" w:rsidRDefault="006D60AC" w:rsidP="00A24303">
      <w:pPr>
        <w:overflowPunct/>
        <w:autoSpaceDE/>
        <w:autoSpaceDN/>
        <w:adjustRightInd/>
        <w:spacing w:line="360" w:lineRule="atLeast"/>
        <w:jc w:val="both"/>
        <w:textAlignment w:val="auto"/>
        <w:rPr>
          <w:rFonts w:cs="Arial"/>
          <w:szCs w:val="24"/>
          <w:u w:val="single"/>
          <w:lang w:eastAsia="en-US"/>
        </w:rPr>
      </w:pPr>
      <w:r w:rsidRPr="00B632AC">
        <w:rPr>
          <w:rFonts w:cs="Arial"/>
          <w:szCs w:val="24"/>
          <w:u w:val="single"/>
          <w:lang w:eastAsia="en-US"/>
        </w:rPr>
        <w:lastRenderedPageBreak/>
        <w:t>Funktion des Erörterungstermins:</w:t>
      </w:r>
    </w:p>
    <w:p w14:paraId="24DDD8D1" w14:textId="77777777" w:rsidR="006D60AC" w:rsidRPr="00B632AC" w:rsidRDefault="006D60AC" w:rsidP="003019D3">
      <w:pPr>
        <w:numPr>
          <w:ilvl w:val="0"/>
          <w:numId w:val="13"/>
        </w:numPr>
        <w:overflowPunct/>
        <w:autoSpaceDE/>
        <w:autoSpaceDN/>
        <w:adjustRightInd/>
        <w:spacing w:after="200" w:line="360" w:lineRule="atLeast"/>
        <w:contextualSpacing/>
        <w:jc w:val="both"/>
        <w:textAlignment w:val="auto"/>
        <w:rPr>
          <w:rFonts w:cs="Arial"/>
          <w:szCs w:val="24"/>
          <w:lang w:eastAsia="en-US"/>
        </w:rPr>
      </w:pPr>
      <w:r w:rsidRPr="00B632AC">
        <w:rPr>
          <w:rFonts w:cs="Arial"/>
          <w:szCs w:val="24"/>
          <w:lang w:eastAsia="en-US"/>
        </w:rPr>
        <w:t>Behörde muss in die Diskussion eintreten</w:t>
      </w:r>
      <w:r w:rsidR="00865959">
        <w:rPr>
          <w:rFonts w:cs="Arial"/>
          <w:szCs w:val="24"/>
          <w:lang w:eastAsia="en-US"/>
        </w:rPr>
        <w:t xml:space="preserve"> und</w:t>
      </w:r>
      <w:r w:rsidRPr="00B632AC">
        <w:rPr>
          <w:rFonts w:cs="Arial"/>
          <w:szCs w:val="24"/>
          <w:lang w:eastAsia="en-US"/>
        </w:rPr>
        <w:t xml:space="preserve"> die Einwendungen erörtern (= objektive Erörterung) </w:t>
      </w:r>
      <w:r w:rsidRPr="00B632AC">
        <w:rPr>
          <w:rFonts w:cs="Arial"/>
          <w:szCs w:val="24"/>
          <w:lang w:eastAsia="en-US"/>
        </w:rPr>
        <w:sym w:font="Wingdings" w:char="F0E0"/>
      </w:r>
      <w:r w:rsidRPr="00B632AC">
        <w:rPr>
          <w:rFonts w:cs="Arial"/>
          <w:szCs w:val="24"/>
          <w:lang w:eastAsia="en-US"/>
        </w:rPr>
        <w:t xml:space="preserve"> höhere Akzeptanz des Vorhabens bei der Bevölkerung</w:t>
      </w:r>
      <w:r w:rsidR="00865959">
        <w:rPr>
          <w:rFonts w:cs="Arial"/>
          <w:szCs w:val="24"/>
          <w:lang w:eastAsia="en-US"/>
        </w:rPr>
        <w:t xml:space="preserve"> durch Transparenz</w:t>
      </w:r>
    </w:p>
    <w:p w14:paraId="6DD3A290" w14:textId="77777777" w:rsidR="009E2C2B" w:rsidRDefault="006D60AC" w:rsidP="003019D3">
      <w:pPr>
        <w:numPr>
          <w:ilvl w:val="0"/>
          <w:numId w:val="13"/>
        </w:numPr>
        <w:overflowPunct/>
        <w:autoSpaceDE/>
        <w:autoSpaceDN/>
        <w:adjustRightInd/>
        <w:spacing w:after="200" w:line="360" w:lineRule="atLeast"/>
        <w:contextualSpacing/>
        <w:jc w:val="both"/>
        <w:textAlignment w:val="auto"/>
        <w:rPr>
          <w:rFonts w:cs="Arial"/>
          <w:szCs w:val="24"/>
          <w:lang w:eastAsia="en-US"/>
        </w:rPr>
      </w:pPr>
      <w:r w:rsidRPr="00B632AC">
        <w:rPr>
          <w:rFonts w:cs="Arial"/>
          <w:szCs w:val="24"/>
          <w:lang w:eastAsia="en-US"/>
        </w:rPr>
        <w:t xml:space="preserve">Behörde darf und soll ihre Auffassung zu </w:t>
      </w:r>
      <w:r>
        <w:rPr>
          <w:rFonts w:cs="Arial"/>
          <w:szCs w:val="24"/>
          <w:lang w:eastAsia="en-US"/>
        </w:rPr>
        <w:t>der jeweiligen Einwendung offen</w:t>
      </w:r>
      <w:r w:rsidRPr="00B632AC">
        <w:rPr>
          <w:rFonts w:cs="Arial"/>
          <w:szCs w:val="24"/>
          <w:lang w:eastAsia="en-US"/>
        </w:rPr>
        <w:t>legen (</w:t>
      </w:r>
      <w:r w:rsidR="00997D42">
        <w:rPr>
          <w:rFonts w:cs="Arial"/>
          <w:szCs w:val="24"/>
          <w:lang w:eastAsia="en-US"/>
        </w:rPr>
        <w:t>d</w:t>
      </w:r>
      <w:r w:rsidR="00997D42">
        <w:t>ies kann beispielsweise durch das auszugsweise Verlesen von den Einwendungen entgegenstehenden Stellungnahmen und/oder nachgereichten Sachverständigengutachten unterstützt werden</w:t>
      </w:r>
      <w:r w:rsidRPr="00B632AC">
        <w:rPr>
          <w:rFonts w:cs="Arial"/>
          <w:szCs w:val="24"/>
          <w:lang w:eastAsia="en-US"/>
        </w:rPr>
        <w:t>)</w:t>
      </w:r>
      <w:r w:rsidR="009E2C2B">
        <w:rPr>
          <w:rFonts w:cs="Arial"/>
          <w:szCs w:val="24"/>
          <w:lang w:eastAsia="en-US"/>
        </w:rPr>
        <w:t>.</w:t>
      </w:r>
      <w:r w:rsidR="009E2C2B" w:rsidRPr="009E2C2B">
        <w:rPr>
          <w:rFonts w:cs="Arial"/>
          <w:szCs w:val="24"/>
          <w:lang w:eastAsia="en-US"/>
        </w:rPr>
        <w:t xml:space="preserve"> </w:t>
      </w:r>
    </w:p>
    <w:p w14:paraId="6B1069F1" w14:textId="77777777" w:rsidR="006D60AC" w:rsidRPr="00B632AC" w:rsidRDefault="009E2C2B" w:rsidP="003019D3">
      <w:pPr>
        <w:numPr>
          <w:ilvl w:val="0"/>
          <w:numId w:val="13"/>
        </w:numPr>
        <w:overflowPunct/>
        <w:autoSpaceDE/>
        <w:autoSpaceDN/>
        <w:adjustRightInd/>
        <w:spacing w:after="200" w:line="360" w:lineRule="atLeast"/>
        <w:contextualSpacing/>
        <w:jc w:val="both"/>
        <w:textAlignment w:val="auto"/>
        <w:rPr>
          <w:rFonts w:cs="Arial"/>
          <w:szCs w:val="24"/>
          <w:lang w:eastAsia="en-US"/>
        </w:rPr>
      </w:pPr>
      <w:r w:rsidRPr="00B632AC">
        <w:rPr>
          <w:rFonts w:cs="Arial"/>
          <w:szCs w:val="24"/>
          <w:lang w:eastAsia="en-US"/>
        </w:rPr>
        <w:t xml:space="preserve">Es ist </w:t>
      </w:r>
      <w:r w:rsidRPr="00997D42">
        <w:rPr>
          <w:rFonts w:cs="Arial"/>
          <w:szCs w:val="24"/>
          <w:lang w:eastAsia="en-US"/>
        </w:rPr>
        <w:t>nicht Aufgabe der Behörde</w:t>
      </w:r>
      <w:r w:rsidR="00865959" w:rsidRPr="00997D42">
        <w:rPr>
          <w:rFonts w:cs="Arial"/>
          <w:szCs w:val="24"/>
          <w:lang w:eastAsia="en-US"/>
        </w:rPr>
        <w:t>,</w:t>
      </w:r>
      <w:r w:rsidRPr="00997D42">
        <w:rPr>
          <w:rFonts w:cs="Arial"/>
          <w:szCs w:val="24"/>
          <w:lang w:eastAsia="en-US"/>
        </w:rPr>
        <w:t xml:space="preserve"> eine Schlichterfunktion zwi</w:t>
      </w:r>
      <w:r w:rsidRPr="00B632AC">
        <w:rPr>
          <w:rFonts w:cs="Arial"/>
          <w:szCs w:val="24"/>
          <w:lang w:eastAsia="en-US"/>
        </w:rPr>
        <w:t>schen Einwendern und dem Antragsteller wahrzunehmen.</w:t>
      </w:r>
    </w:p>
    <w:p w14:paraId="6FBD37A9" w14:textId="77777777" w:rsidR="00B632AC" w:rsidRPr="00B632AC" w:rsidRDefault="00B632AC" w:rsidP="00A24303">
      <w:pPr>
        <w:overflowPunct/>
        <w:autoSpaceDE/>
        <w:autoSpaceDN/>
        <w:adjustRightInd/>
        <w:spacing w:after="200" w:line="360" w:lineRule="atLeast"/>
        <w:ind w:left="720"/>
        <w:contextualSpacing/>
        <w:jc w:val="both"/>
        <w:textAlignment w:val="auto"/>
        <w:rPr>
          <w:rFonts w:cs="Arial"/>
          <w:szCs w:val="24"/>
          <w:lang w:eastAsia="en-US"/>
        </w:rPr>
      </w:pPr>
    </w:p>
    <w:p w14:paraId="490D4B00" w14:textId="77777777" w:rsidR="00B632AC" w:rsidRPr="00997D42" w:rsidRDefault="009E2C2B" w:rsidP="00E92681">
      <w:pPr>
        <w:overflowPunct/>
        <w:autoSpaceDE/>
        <w:autoSpaceDN/>
        <w:adjustRightInd/>
        <w:spacing w:line="360" w:lineRule="atLeast"/>
        <w:jc w:val="both"/>
        <w:textAlignment w:val="auto"/>
        <w:rPr>
          <w:rFonts w:cs="Arial"/>
          <w:szCs w:val="24"/>
          <w:lang w:eastAsia="en-US"/>
        </w:rPr>
      </w:pPr>
      <w:r>
        <w:rPr>
          <w:rFonts w:cs="Arial"/>
          <w:szCs w:val="24"/>
          <w:lang w:eastAsia="en-US"/>
        </w:rPr>
        <w:t xml:space="preserve">Den </w:t>
      </w:r>
      <w:r w:rsidRPr="00997D42">
        <w:rPr>
          <w:rFonts w:cs="Arial"/>
          <w:szCs w:val="24"/>
          <w:lang w:eastAsia="en-US"/>
        </w:rPr>
        <w:t xml:space="preserve">Verhandlungsleiter/die Verhandlungsleiterin stellt die Genehmigungsbehörde. Es ist darauf zu achten, dass er nicht im Sinne des § 20 VwVfG beteiligt und nicht gemäß § 21 VwVfG befangen ist. </w:t>
      </w:r>
      <w:r w:rsidR="00E92681" w:rsidRPr="00997D42">
        <w:rPr>
          <w:rFonts w:cs="Arial"/>
          <w:szCs w:val="24"/>
          <w:lang w:eastAsia="en-US"/>
        </w:rPr>
        <w:t xml:space="preserve">Folgende </w:t>
      </w:r>
      <w:r w:rsidR="00B632AC" w:rsidRPr="00997D42">
        <w:rPr>
          <w:rFonts w:cs="Arial"/>
          <w:szCs w:val="24"/>
          <w:lang w:eastAsia="en-US"/>
        </w:rPr>
        <w:t>Aufgaben</w:t>
      </w:r>
      <w:r w:rsidR="00E92681" w:rsidRPr="00997D42">
        <w:rPr>
          <w:rFonts w:cs="Arial"/>
          <w:szCs w:val="24"/>
          <w:lang w:eastAsia="en-US"/>
        </w:rPr>
        <w:t xml:space="preserve"> sind der Verhandlungsleitung zugeordnet</w:t>
      </w:r>
      <w:r w:rsidR="0040566C" w:rsidRPr="00997D42">
        <w:rPr>
          <w:rFonts w:cs="Arial"/>
          <w:szCs w:val="24"/>
          <w:lang w:eastAsia="en-US"/>
        </w:rPr>
        <w:t xml:space="preserve"> (vgl. § 18 der 9. BImSchV)</w:t>
      </w:r>
      <w:r w:rsidR="00E92681" w:rsidRPr="00997D42">
        <w:rPr>
          <w:rFonts w:cs="Arial"/>
          <w:szCs w:val="24"/>
          <w:lang w:eastAsia="en-US"/>
        </w:rPr>
        <w:t>:</w:t>
      </w:r>
    </w:p>
    <w:p w14:paraId="1E031B8A" w14:textId="77777777" w:rsidR="00B632AC" w:rsidRPr="00B632AC" w:rsidRDefault="00B632AC" w:rsidP="003019D3">
      <w:pPr>
        <w:numPr>
          <w:ilvl w:val="0"/>
          <w:numId w:val="15"/>
        </w:numPr>
        <w:overflowPunct/>
        <w:autoSpaceDE/>
        <w:autoSpaceDN/>
        <w:adjustRightInd/>
        <w:spacing w:after="200" w:line="360" w:lineRule="atLeast"/>
        <w:contextualSpacing/>
        <w:textAlignment w:val="auto"/>
        <w:rPr>
          <w:rFonts w:cs="Arial"/>
          <w:szCs w:val="24"/>
          <w:lang w:eastAsia="en-US"/>
        </w:rPr>
      </w:pPr>
      <w:r w:rsidRPr="00B632AC">
        <w:rPr>
          <w:rFonts w:cs="Arial"/>
          <w:szCs w:val="24"/>
          <w:lang w:eastAsia="en-US"/>
        </w:rPr>
        <w:t>Konzentration</w:t>
      </w:r>
      <w:r w:rsidR="00997D42">
        <w:rPr>
          <w:rFonts w:cs="Arial"/>
          <w:szCs w:val="24"/>
          <w:lang w:eastAsia="en-US"/>
        </w:rPr>
        <w:t xml:space="preserve"> und Strukturierung</w:t>
      </w:r>
      <w:r w:rsidRPr="00B632AC">
        <w:rPr>
          <w:rFonts w:cs="Arial"/>
          <w:szCs w:val="24"/>
          <w:lang w:eastAsia="en-US"/>
        </w:rPr>
        <w:t xml:space="preserve"> des</w:t>
      </w:r>
      <w:r w:rsidR="009E2C2B">
        <w:rPr>
          <w:rFonts w:cs="Arial"/>
          <w:szCs w:val="24"/>
          <w:lang w:eastAsia="en-US"/>
        </w:rPr>
        <w:t xml:space="preserve"> Termins</w:t>
      </w:r>
      <w:r w:rsidRPr="00B632AC">
        <w:rPr>
          <w:rFonts w:cs="Arial"/>
          <w:szCs w:val="24"/>
          <w:lang w:eastAsia="en-US"/>
        </w:rPr>
        <w:t>, insb. durch Entscheidung über die zusammengefasste Erörterung einzelner Einwendungen (=Verfahrensbeschleunigung)</w:t>
      </w:r>
    </w:p>
    <w:p w14:paraId="78443D1E" w14:textId="77777777" w:rsidR="00B632AC" w:rsidRPr="00B632AC" w:rsidRDefault="00B632AC" w:rsidP="003019D3">
      <w:pPr>
        <w:numPr>
          <w:ilvl w:val="0"/>
          <w:numId w:val="15"/>
        </w:numPr>
        <w:overflowPunct/>
        <w:autoSpaceDE/>
        <w:autoSpaceDN/>
        <w:adjustRightInd/>
        <w:spacing w:after="200" w:line="360" w:lineRule="atLeast"/>
        <w:contextualSpacing/>
        <w:textAlignment w:val="auto"/>
        <w:rPr>
          <w:rFonts w:cs="Arial"/>
          <w:szCs w:val="24"/>
          <w:lang w:eastAsia="en-US"/>
        </w:rPr>
      </w:pPr>
      <w:r w:rsidRPr="00B632AC">
        <w:rPr>
          <w:rFonts w:cs="Arial"/>
          <w:szCs w:val="24"/>
          <w:lang w:eastAsia="en-US"/>
        </w:rPr>
        <w:t>Sicherstellung der Sachlichkeit der Erörterungen</w:t>
      </w:r>
    </w:p>
    <w:p w14:paraId="6CE9ACBE" w14:textId="77777777" w:rsidR="00B632AC" w:rsidRPr="00B632AC" w:rsidRDefault="00B632AC" w:rsidP="003019D3">
      <w:pPr>
        <w:numPr>
          <w:ilvl w:val="0"/>
          <w:numId w:val="15"/>
        </w:numPr>
        <w:overflowPunct/>
        <w:autoSpaceDE/>
        <w:autoSpaceDN/>
        <w:adjustRightInd/>
        <w:spacing w:after="200" w:line="360" w:lineRule="atLeast"/>
        <w:contextualSpacing/>
        <w:textAlignment w:val="auto"/>
        <w:rPr>
          <w:rFonts w:cs="Arial"/>
          <w:szCs w:val="24"/>
          <w:lang w:eastAsia="en-US"/>
        </w:rPr>
      </w:pPr>
      <w:r w:rsidRPr="00B632AC">
        <w:rPr>
          <w:rFonts w:cs="Arial"/>
          <w:szCs w:val="24"/>
          <w:lang w:eastAsia="en-US"/>
        </w:rPr>
        <w:t>Erteilung und Entziehung des Wortes</w:t>
      </w:r>
    </w:p>
    <w:p w14:paraId="5B94F72C" w14:textId="77777777" w:rsidR="00B632AC" w:rsidRPr="00B632AC" w:rsidRDefault="00B632AC" w:rsidP="003019D3">
      <w:pPr>
        <w:numPr>
          <w:ilvl w:val="0"/>
          <w:numId w:val="15"/>
        </w:numPr>
        <w:overflowPunct/>
        <w:autoSpaceDE/>
        <w:autoSpaceDN/>
        <w:adjustRightInd/>
        <w:spacing w:after="200" w:line="360" w:lineRule="atLeast"/>
        <w:contextualSpacing/>
        <w:textAlignment w:val="auto"/>
        <w:rPr>
          <w:rFonts w:cs="Arial"/>
          <w:szCs w:val="24"/>
          <w:lang w:eastAsia="en-US"/>
        </w:rPr>
      </w:pPr>
      <w:r w:rsidRPr="00B632AC">
        <w:rPr>
          <w:rFonts w:cs="Arial"/>
          <w:szCs w:val="24"/>
          <w:lang w:eastAsia="en-US"/>
        </w:rPr>
        <w:t>Zur Durchsetzung seiner Befugnisse: Ordnungsrechte und sitzungspolizeiliche Befugnisse (z.B. Begrenzung der Redezeit, Verhandlungsleiter kann die Anfertigung privater Bild- oder Tonaufzeichnungen genehmigen)</w:t>
      </w:r>
    </w:p>
    <w:p w14:paraId="7CDB4074" w14:textId="3D22F17B" w:rsidR="00B632AC" w:rsidRPr="00343D1C" w:rsidRDefault="00B632AC" w:rsidP="00343D1C">
      <w:pPr>
        <w:numPr>
          <w:ilvl w:val="0"/>
          <w:numId w:val="15"/>
        </w:numPr>
        <w:overflowPunct/>
        <w:autoSpaceDE/>
        <w:autoSpaceDN/>
        <w:adjustRightInd/>
        <w:spacing w:after="200" w:line="360" w:lineRule="atLeast"/>
        <w:contextualSpacing/>
        <w:textAlignment w:val="auto"/>
        <w:rPr>
          <w:rFonts w:cs="Arial"/>
          <w:szCs w:val="24"/>
          <w:lang w:eastAsia="en-US"/>
        </w:rPr>
      </w:pPr>
      <w:r w:rsidRPr="00343D1C">
        <w:rPr>
          <w:rFonts w:cs="Arial"/>
          <w:szCs w:val="24"/>
          <w:lang w:eastAsia="en-US"/>
        </w:rPr>
        <w:t>Pflichtgemäßes Ermessen, ob über die Stellungnahmen der beteiligten Behörden und über eingegangene behördliche Gutachten berichtet wird</w:t>
      </w:r>
      <w:r w:rsidR="00343D1C">
        <w:rPr>
          <w:rFonts w:cs="Arial"/>
          <w:szCs w:val="24"/>
          <w:lang w:eastAsia="en-US"/>
        </w:rPr>
        <w:t>.</w:t>
      </w:r>
    </w:p>
    <w:p w14:paraId="02448A72" w14:textId="77777777" w:rsidR="00B632AC" w:rsidRPr="00B632AC" w:rsidRDefault="00B632AC" w:rsidP="003019D3">
      <w:pPr>
        <w:numPr>
          <w:ilvl w:val="0"/>
          <w:numId w:val="15"/>
        </w:numPr>
        <w:overflowPunct/>
        <w:autoSpaceDE/>
        <w:autoSpaceDN/>
        <w:adjustRightInd/>
        <w:spacing w:after="200" w:line="360" w:lineRule="atLeast"/>
        <w:contextualSpacing/>
        <w:textAlignment w:val="auto"/>
        <w:rPr>
          <w:rFonts w:cs="Arial"/>
          <w:szCs w:val="24"/>
          <w:lang w:eastAsia="en-US"/>
        </w:rPr>
      </w:pPr>
      <w:r w:rsidRPr="00B632AC">
        <w:rPr>
          <w:rFonts w:cs="Arial"/>
          <w:szCs w:val="24"/>
          <w:lang w:eastAsia="en-US"/>
        </w:rPr>
        <w:t>Er kann auch solchen Teilnehmern das Wort erteilen, die nicht oder verspätet Einwendungen erhoben haben (Sitzungsgewalt).</w:t>
      </w:r>
    </w:p>
    <w:p w14:paraId="1A7FE4E6" w14:textId="77777777" w:rsidR="00B632AC" w:rsidRPr="00B632AC" w:rsidRDefault="00B632AC" w:rsidP="003019D3">
      <w:pPr>
        <w:numPr>
          <w:ilvl w:val="0"/>
          <w:numId w:val="15"/>
        </w:numPr>
        <w:overflowPunct/>
        <w:autoSpaceDE/>
        <w:autoSpaceDN/>
        <w:adjustRightInd/>
        <w:spacing w:after="200" w:line="360" w:lineRule="atLeast"/>
        <w:contextualSpacing/>
        <w:textAlignment w:val="auto"/>
        <w:rPr>
          <w:rFonts w:cs="Arial"/>
          <w:szCs w:val="24"/>
          <w:lang w:eastAsia="en-US"/>
        </w:rPr>
      </w:pPr>
      <w:r w:rsidRPr="00B632AC">
        <w:rPr>
          <w:rFonts w:cs="Arial"/>
          <w:szCs w:val="24"/>
          <w:lang w:eastAsia="en-US"/>
        </w:rPr>
        <w:t>Ermessen</w:t>
      </w:r>
      <w:r w:rsidR="009E2C2B">
        <w:rPr>
          <w:rFonts w:cs="Arial"/>
          <w:szCs w:val="24"/>
          <w:lang w:eastAsia="en-US"/>
        </w:rPr>
        <w:t>sausübung,</w:t>
      </w:r>
      <w:r w:rsidRPr="00B632AC">
        <w:rPr>
          <w:rFonts w:cs="Arial"/>
          <w:szCs w:val="24"/>
          <w:lang w:eastAsia="en-US"/>
        </w:rPr>
        <w:t xml:space="preserve"> Beweisanträge </w:t>
      </w:r>
      <w:r w:rsidR="009E2C2B">
        <w:rPr>
          <w:rFonts w:cs="Arial"/>
          <w:szCs w:val="24"/>
          <w:lang w:eastAsia="en-US"/>
        </w:rPr>
        <w:t>(</w:t>
      </w:r>
      <w:r w:rsidRPr="00B632AC">
        <w:rPr>
          <w:rFonts w:cs="Arial"/>
          <w:szCs w:val="24"/>
          <w:lang w:eastAsia="en-US"/>
        </w:rPr>
        <w:t>z.</w:t>
      </w:r>
      <w:r w:rsidR="00BF25A6">
        <w:rPr>
          <w:rFonts w:cs="Arial"/>
          <w:szCs w:val="24"/>
          <w:lang w:eastAsia="en-US"/>
        </w:rPr>
        <w:t> </w:t>
      </w:r>
      <w:r w:rsidRPr="00B632AC">
        <w:rPr>
          <w:rFonts w:cs="Arial"/>
          <w:szCs w:val="24"/>
          <w:lang w:eastAsia="en-US"/>
        </w:rPr>
        <w:t>B. Anträge auf Vernehmung anwesender Sachverständiger</w:t>
      </w:r>
      <w:r w:rsidR="009E2C2B">
        <w:rPr>
          <w:rFonts w:cs="Arial"/>
          <w:szCs w:val="24"/>
          <w:lang w:eastAsia="en-US"/>
        </w:rPr>
        <w:t>)</w:t>
      </w:r>
      <w:r w:rsidRPr="00B632AC">
        <w:rPr>
          <w:rFonts w:cs="Arial"/>
          <w:szCs w:val="24"/>
          <w:lang w:eastAsia="en-US"/>
        </w:rPr>
        <w:t xml:space="preserve"> zuzulassen.</w:t>
      </w:r>
    </w:p>
    <w:p w14:paraId="377D08D9" w14:textId="77777777" w:rsidR="00B632AC" w:rsidRPr="00B632AC" w:rsidRDefault="00B632AC" w:rsidP="009F0FAD">
      <w:pPr>
        <w:overflowPunct/>
        <w:autoSpaceDE/>
        <w:autoSpaceDN/>
        <w:adjustRightInd/>
        <w:spacing w:after="200" w:line="360" w:lineRule="atLeast"/>
        <w:contextualSpacing/>
        <w:textAlignment w:val="auto"/>
        <w:rPr>
          <w:rFonts w:cs="Arial"/>
          <w:szCs w:val="24"/>
          <w:u w:val="single"/>
          <w:lang w:eastAsia="en-US"/>
        </w:rPr>
      </w:pPr>
    </w:p>
    <w:p w14:paraId="52C94DA3" w14:textId="77777777" w:rsidR="00E92681" w:rsidRDefault="00E92681" w:rsidP="00E92681">
      <w:pPr>
        <w:overflowPunct/>
        <w:autoSpaceDE/>
        <w:autoSpaceDN/>
        <w:adjustRightInd/>
        <w:spacing w:line="360" w:lineRule="atLeast"/>
        <w:textAlignment w:val="auto"/>
        <w:rPr>
          <w:rFonts w:cs="Arial"/>
          <w:i/>
          <w:szCs w:val="24"/>
          <w:lang w:eastAsia="en-US"/>
        </w:rPr>
      </w:pPr>
      <w:r w:rsidRPr="00B632AC">
        <w:rPr>
          <w:rFonts w:cs="Arial"/>
          <w:szCs w:val="24"/>
          <w:lang w:eastAsia="en-US"/>
        </w:rPr>
        <w:t>Der Verhandlungsleiter kann den Termin für beendet erklären, wenn der Erörterungstermin aus dem Kreis der Teilnehmer so gestört wird, dass seine ordnungsgemäße Durchführung nicht mehr gewährleistet</w:t>
      </w:r>
      <w:r>
        <w:rPr>
          <w:rFonts w:cs="Arial"/>
          <w:szCs w:val="24"/>
          <w:lang w:eastAsia="en-US"/>
        </w:rPr>
        <w:t xml:space="preserve"> ist</w:t>
      </w:r>
      <w:r w:rsidRPr="00B632AC">
        <w:rPr>
          <w:rFonts w:cs="Arial"/>
          <w:szCs w:val="24"/>
          <w:lang w:eastAsia="en-US"/>
        </w:rPr>
        <w:t xml:space="preserve"> </w:t>
      </w:r>
      <w:r w:rsidRPr="00F25061">
        <w:rPr>
          <w:rFonts w:cs="Arial"/>
          <w:szCs w:val="24"/>
          <w:lang w:eastAsia="en-US"/>
        </w:rPr>
        <w:t>(§ 18 Abs. 5 der 9. BImSchV).</w:t>
      </w:r>
    </w:p>
    <w:p w14:paraId="0FB45A22" w14:textId="77777777" w:rsidR="00E92681" w:rsidRPr="00E92681" w:rsidRDefault="00E92681" w:rsidP="00E92681">
      <w:pPr>
        <w:overflowPunct/>
        <w:autoSpaceDE/>
        <w:autoSpaceDN/>
        <w:adjustRightInd/>
        <w:spacing w:line="360" w:lineRule="atLeast"/>
        <w:textAlignment w:val="auto"/>
        <w:rPr>
          <w:rFonts w:cs="Arial"/>
          <w:szCs w:val="24"/>
          <w:lang w:eastAsia="en-US"/>
        </w:rPr>
      </w:pPr>
    </w:p>
    <w:p w14:paraId="14F27DC1" w14:textId="0AF1B0BE" w:rsidR="00B632AC" w:rsidRPr="00B632AC" w:rsidRDefault="00B632AC" w:rsidP="009E2C2B">
      <w:pPr>
        <w:overflowPunct/>
        <w:autoSpaceDE/>
        <w:autoSpaceDN/>
        <w:adjustRightInd/>
        <w:spacing w:line="360" w:lineRule="atLeast"/>
        <w:textAlignment w:val="auto"/>
        <w:rPr>
          <w:rFonts w:cs="Arial"/>
          <w:szCs w:val="24"/>
          <w:lang w:eastAsia="en-US"/>
        </w:rPr>
      </w:pPr>
      <w:r w:rsidRPr="00B632AC">
        <w:rPr>
          <w:rFonts w:cs="Arial"/>
          <w:szCs w:val="24"/>
          <w:lang w:eastAsia="en-US"/>
        </w:rPr>
        <w:t xml:space="preserve">Eine </w:t>
      </w:r>
      <w:r w:rsidRPr="00997D42">
        <w:rPr>
          <w:rFonts w:cs="Arial"/>
          <w:szCs w:val="24"/>
          <w:lang w:eastAsia="en-US"/>
        </w:rPr>
        <w:t>Niederschrift</w:t>
      </w:r>
      <w:r w:rsidR="009E2C2B" w:rsidRPr="00997D42">
        <w:rPr>
          <w:rFonts w:cs="Arial"/>
          <w:szCs w:val="24"/>
          <w:lang w:eastAsia="en-US"/>
        </w:rPr>
        <w:t xml:space="preserve"> </w:t>
      </w:r>
      <w:r w:rsidRPr="00997D42">
        <w:rPr>
          <w:rFonts w:cs="Arial"/>
          <w:szCs w:val="24"/>
          <w:lang w:eastAsia="en-US"/>
        </w:rPr>
        <w:t>ist zwingend erforderlich (= öffentliche Urkunde mit Beweiskraft</w:t>
      </w:r>
      <w:r w:rsidR="009E2C2B" w:rsidRPr="00997D42">
        <w:rPr>
          <w:rFonts w:cs="Arial"/>
          <w:szCs w:val="24"/>
          <w:lang w:eastAsia="en-US"/>
        </w:rPr>
        <w:t xml:space="preserve">, </w:t>
      </w:r>
      <w:r w:rsidR="00BD2422" w:rsidRPr="00997D42">
        <w:rPr>
          <w:rFonts w:cs="Arial"/>
          <w:szCs w:val="24"/>
          <w:lang w:eastAsia="en-US"/>
        </w:rPr>
        <w:t>§ </w:t>
      </w:r>
      <w:r w:rsidR="009E2C2B" w:rsidRPr="00997D42">
        <w:rPr>
          <w:rFonts w:cs="Arial"/>
          <w:szCs w:val="24"/>
          <w:lang w:eastAsia="en-US"/>
        </w:rPr>
        <w:t>19 der 9. BImSchV</w:t>
      </w:r>
      <w:r w:rsidRPr="00B632AC">
        <w:rPr>
          <w:rFonts w:cs="Arial"/>
          <w:szCs w:val="24"/>
          <w:lang w:eastAsia="en-US"/>
        </w:rPr>
        <w:t>)</w:t>
      </w:r>
      <w:r w:rsidR="009E2C2B">
        <w:rPr>
          <w:rFonts w:cs="Arial"/>
          <w:szCs w:val="24"/>
          <w:lang w:eastAsia="en-US"/>
        </w:rPr>
        <w:t>, ein Wort</w:t>
      </w:r>
      <w:r w:rsidR="00E42B7D">
        <w:rPr>
          <w:rFonts w:cs="Arial"/>
          <w:szCs w:val="24"/>
          <w:lang w:eastAsia="en-US"/>
        </w:rPr>
        <w:t>protokoll</w:t>
      </w:r>
      <w:r w:rsidR="009E2C2B">
        <w:rPr>
          <w:rFonts w:cs="Arial"/>
          <w:szCs w:val="24"/>
          <w:lang w:eastAsia="en-US"/>
        </w:rPr>
        <w:t xml:space="preserve"> </w:t>
      </w:r>
      <w:r w:rsidR="00E42B7D">
        <w:rPr>
          <w:rFonts w:cs="Arial"/>
          <w:szCs w:val="24"/>
          <w:lang w:eastAsia="en-US"/>
        </w:rPr>
        <w:t xml:space="preserve">erstellt aus der Tonaufnahme </w:t>
      </w:r>
      <w:r w:rsidR="009E2C2B">
        <w:rPr>
          <w:rFonts w:cs="Arial"/>
          <w:szCs w:val="24"/>
          <w:lang w:eastAsia="en-US"/>
        </w:rPr>
        <w:t xml:space="preserve">erscheint sinnvoll. </w:t>
      </w:r>
      <w:r w:rsidR="00E90128">
        <w:rPr>
          <w:rFonts w:cs="Arial"/>
          <w:szCs w:val="24"/>
          <w:lang w:eastAsia="en-US"/>
        </w:rPr>
        <w:t xml:space="preserve">Wird dieser Empfehlung nicht gefolgt, genügt ein Ergebnisprotokoll nur dann, </w:t>
      </w:r>
      <w:r w:rsidR="00E90128">
        <w:rPr>
          <w:rFonts w:cs="Arial"/>
          <w:szCs w:val="24"/>
          <w:lang w:eastAsia="en-US"/>
        </w:rPr>
        <w:lastRenderedPageBreak/>
        <w:t xml:space="preserve">wenn Genehmigungsbehörde und Antragsteller einverstanden sind. </w:t>
      </w:r>
      <w:r w:rsidR="00221881">
        <w:rPr>
          <w:rFonts w:cs="Arial"/>
          <w:szCs w:val="24"/>
          <w:lang w:eastAsia="en-US"/>
        </w:rPr>
        <w:t xml:space="preserve">Der </w:t>
      </w:r>
      <w:r w:rsidRPr="00B632AC">
        <w:rPr>
          <w:rFonts w:cs="Arial"/>
          <w:szCs w:val="24"/>
          <w:lang w:eastAsia="en-US"/>
        </w:rPr>
        <w:t>Inhalt</w:t>
      </w:r>
      <w:r w:rsidR="009E2C2B" w:rsidRPr="009E2C2B">
        <w:rPr>
          <w:rFonts w:cs="Arial"/>
          <w:szCs w:val="24"/>
          <w:lang w:eastAsia="en-US"/>
        </w:rPr>
        <w:t xml:space="preserve"> der Niederschrift</w:t>
      </w:r>
      <w:r w:rsidR="00221881">
        <w:rPr>
          <w:rFonts w:cs="Arial"/>
          <w:szCs w:val="24"/>
          <w:lang w:eastAsia="en-US"/>
        </w:rPr>
        <w:t xml:space="preserve"> umfasst</w:t>
      </w:r>
      <w:r w:rsidRPr="00B632AC">
        <w:rPr>
          <w:rFonts w:cs="Arial"/>
          <w:szCs w:val="24"/>
          <w:lang w:eastAsia="en-US"/>
        </w:rPr>
        <w:t>:</w:t>
      </w:r>
    </w:p>
    <w:p w14:paraId="35CF1FD1" w14:textId="77777777" w:rsidR="00B632AC" w:rsidRPr="00B632AC" w:rsidRDefault="00B632AC" w:rsidP="003019D3">
      <w:pPr>
        <w:numPr>
          <w:ilvl w:val="0"/>
          <w:numId w:val="14"/>
        </w:numPr>
        <w:overflowPunct/>
        <w:autoSpaceDE/>
        <w:autoSpaceDN/>
        <w:adjustRightInd/>
        <w:spacing w:after="200" w:line="360" w:lineRule="atLeast"/>
        <w:contextualSpacing/>
        <w:textAlignment w:val="auto"/>
        <w:rPr>
          <w:rFonts w:cs="Arial"/>
          <w:szCs w:val="24"/>
          <w:lang w:eastAsia="en-US"/>
        </w:rPr>
      </w:pPr>
      <w:r w:rsidRPr="00B632AC">
        <w:rPr>
          <w:rFonts w:cs="Arial"/>
          <w:szCs w:val="24"/>
          <w:lang w:eastAsia="en-US"/>
        </w:rPr>
        <w:t xml:space="preserve">Ort und </w:t>
      </w:r>
      <w:r w:rsidR="009E2C2B">
        <w:rPr>
          <w:rFonts w:cs="Arial"/>
          <w:szCs w:val="24"/>
          <w:lang w:eastAsia="en-US"/>
        </w:rPr>
        <w:t>Datum</w:t>
      </w:r>
      <w:r w:rsidRPr="00B632AC">
        <w:rPr>
          <w:rFonts w:cs="Arial"/>
          <w:szCs w:val="24"/>
          <w:lang w:eastAsia="en-US"/>
        </w:rPr>
        <w:t xml:space="preserve"> der Erörterung</w:t>
      </w:r>
    </w:p>
    <w:p w14:paraId="6604726F" w14:textId="77777777" w:rsidR="00B632AC" w:rsidRPr="00B632AC" w:rsidRDefault="00B632AC" w:rsidP="003019D3">
      <w:pPr>
        <w:numPr>
          <w:ilvl w:val="0"/>
          <w:numId w:val="14"/>
        </w:numPr>
        <w:overflowPunct/>
        <w:autoSpaceDE/>
        <w:autoSpaceDN/>
        <w:adjustRightInd/>
        <w:spacing w:after="200" w:line="360" w:lineRule="atLeast"/>
        <w:contextualSpacing/>
        <w:textAlignment w:val="auto"/>
        <w:rPr>
          <w:rFonts w:cs="Arial"/>
          <w:szCs w:val="24"/>
          <w:lang w:eastAsia="en-US"/>
        </w:rPr>
      </w:pPr>
      <w:r w:rsidRPr="00B632AC">
        <w:rPr>
          <w:rFonts w:cs="Arial"/>
          <w:szCs w:val="24"/>
          <w:lang w:eastAsia="en-US"/>
        </w:rPr>
        <w:t>Namen des Verhandlungsleiters</w:t>
      </w:r>
      <w:r w:rsidR="009E2C2B">
        <w:rPr>
          <w:rFonts w:cs="Arial"/>
          <w:szCs w:val="24"/>
          <w:lang w:eastAsia="en-US"/>
        </w:rPr>
        <w:t>/der Verhandlungsleiterin</w:t>
      </w:r>
    </w:p>
    <w:p w14:paraId="53A7008A" w14:textId="77777777" w:rsidR="00B632AC" w:rsidRPr="00B632AC" w:rsidRDefault="00B632AC" w:rsidP="003019D3">
      <w:pPr>
        <w:numPr>
          <w:ilvl w:val="0"/>
          <w:numId w:val="14"/>
        </w:numPr>
        <w:overflowPunct/>
        <w:autoSpaceDE/>
        <w:autoSpaceDN/>
        <w:adjustRightInd/>
        <w:spacing w:after="200" w:line="360" w:lineRule="atLeast"/>
        <w:contextualSpacing/>
        <w:textAlignment w:val="auto"/>
        <w:rPr>
          <w:rFonts w:cs="Arial"/>
          <w:szCs w:val="24"/>
          <w:lang w:eastAsia="en-US"/>
        </w:rPr>
      </w:pPr>
      <w:r w:rsidRPr="00B632AC">
        <w:rPr>
          <w:rFonts w:cs="Arial"/>
          <w:szCs w:val="24"/>
          <w:lang w:eastAsia="en-US"/>
        </w:rPr>
        <w:t>Gegenstand des Genehmigungsverfahrens</w:t>
      </w:r>
    </w:p>
    <w:p w14:paraId="48CC7D68" w14:textId="77777777" w:rsidR="00B632AC" w:rsidRPr="00E92681" w:rsidRDefault="00B632AC" w:rsidP="003019D3">
      <w:pPr>
        <w:numPr>
          <w:ilvl w:val="0"/>
          <w:numId w:val="14"/>
        </w:numPr>
        <w:overflowPunct/>
        <w:autoSpaceDE/>
        <w:autoSpaceDN/>
        <w:adjustRightInd/>
        <w:spacing w:after="200" w:line="360" w:lineRule="atLeast"/>
        <w:contextualSpacing/>
        <w:textAlignment w:val="auto"/>
        <w:rPr>
          <w:rFonts w:cs="Arial"/>
          <w:szCs w:val="24"/>
          <w:lang w:eastAsia="en-US"/>
        </w:rPr>
      </w:pPr>
      <w:r w:rsidRPr="00E92681">
        <w:rPr>
          <w:rFonts w:cs="Arial"/>
          <w:szCs w:val="24"/>
          <w:lang w:eastAsia="en-US"/>
        </w:rPr>
        <w:t xml:space="preserve">Verlauf und Ergebnisse des Erörterungstermins </w:t>
      </w:r>
      <w:r w:rsidR="00E92681" w:rsidRPr="00E92681">
        <w:rPr>
          <w:rFonts w:cs="Arial"/>
          <w:szCs w:val="24"/>
          <w:lang w:eastAsia="en-US"/>
        </w:rPr>
        <w:t xml:space="preserve">(sämtliche verfahrenslenkende </w:t>
      </w:r>
      <w:r w:rsidRPr="00E92681">
        <w:rPr>
          <w:rFonts w:cs="Arial"/>
          <w:szCs w:val="24"/>
          <w:lang w:eastAsia="en-US"/>
        </w:rPr>
        <w:t>und Ordnungsmaßnahmen des Verhandlungsleiters</w:t>
      </w:r>
      <w:r w:rsidR="00E92681" w:rsidRPr="00E92681">
        <w:rPr>
          <w:rFonts w:cs="Arial"/>
          <w:szCs w:val="24"/>
          <w:lang w:eastAsia="en-US"/>
        </w:rPr>
        <w:t>,</w:t>
      </w:r>
      <w:r w:rsidRPr="00E92681">
        <w:rPr>
          <w:rFonts w:cs="Arial"/>
          <w:szCs w:val="24"/>
          <w:lang w:eastAsia="en-US"/>
        </w:rPr>
        <w:t xml:space="preserve"> Reihenfolge der Einwendungen</w:t>
      </w:r>
      <w:r w:rsidR="00E92681" w:rsidRPr="00E92681">
        <w:rPr>
          <w:rFonts w:cs="Arial"/>
          <w:szCs w:val="24"/>
          <w:lang w:eastAsia="en-US"/>
        </w:rPr>
        <w:t>,</w:t>
      </w:r>
      <w:r w:rsidRPr="00E92681">
        <w:rPr>
          <w:rFonts w:cs="Arial"/>
          <w:szCs w:val="24"/>
          <w:lang w:eastAsia="en-US"/>
        </w:rPr>
        <w:t xml:space="preserve"> Rücknahme von Einwendungen</w:t>
      </w:r>
      <w:r w:rsidR="00E92681" w:rsidRPr="00E92681">
        <w:rPr>
          <w:rFonts w:cs="Arial"/>
          <w:szCs w:val="24"/>
          <w:lang w:eastAsia="en-US"/>
        </w:rPr>
        <w:t xml:space="preserve">, </w:t>
      </w:r>
      <w:r w:rsidR="00E92681">
        <w:rPr>
          <w:rFonts w:cs="Arial"/>
          <w:szCs w:val="24"/>
          <w:lang w:eastAsia="en-US"/>
        </w:rPr>
        <w:t>Z</w:t>
      </w:r>
      <w:r w:rsidRPr="00E92681">
        <w:rPr>
          <w:rFonts w:cs="Arial"/>
          <w:szCs w:val="24"/>
          <w:lang w:eastAsia="en-US"/>
        </w:rPr>
        <w:t>usagen des Anlagenbetreibers und andere Vereinbarungen zwischen den Beteiligten</w:t>
      </w:r>
      <w:r w:rsidR="00E92681">
        <w:rPr>
          <w:rFonts w:cs="Arial"/>
          <w:szCs w:val="24"/>
          <w:lang w:eastAsia="en-US"/>
        </w:rPr>
        <w:t>)</w:t>
      </w:r>
    </w:p>
    <w:p w14:paraId="67F3DF5D" w14:textId="77777777" w:rsidR="00B632AC" w:rsidRDefault="00B632AC" w:rsidP="003019D3">
      <w:pPr>
        <w:numPr>
          <w:ilvl w:val="0"/>
          <w:numId w:val="14"/>
        </w:numPr>
        <w:overflowPunct/>
        <w:autoSpaceDE/>
        <w:autoSpaceDN/>
        <w:adjustRightInd/>
        <w:spacing w:after="200" w:line="360" w:lineRule="atLeast"/>
        <w:contextualSpacing/>
        <w:textAlignment w:val="auto"/>
        <w:rPr>
          <w:rFonts w:cs="Arial"/>
          <w:szCs w:val="24"/>
          <w:lang w:eastAsia="en-US"/>
        </w:rPr>
      </w:pPr>
      <w:r w:rsidRPr="00B632AC">
        <w:rPr>
          <w:rFonts w:cs="Arial"/>
          <w:szCs w:val="24"/>
          <w:lang w:eastAsia="en-US"/>
        </w:rPr>
        <w:t>Unter</w:t>
      </w:r>
      <w:r w:rsidR="00E92681">
        <w:rPr>
          <w:rFonts w:cs="Arial"/>
          <w:szCs w:val="24"/>
          <w:lang w:eastAsia="en-US"/>
        </w:rPr>
        <w:t xml:space="preserve">schrift </w:t>
      </w:r>
      <w:r w:rsidR="009E2C2B">
        <w:rPr>
          <w:rFonts w:cs="Arial"/>
          <w:szCs w:val="24"/>
          <w:lang w:eastAsia="en-US"/>
        </w:rPr>
        <w:t>von</w:t>
      </w:r>
      <w:r w:rsidRPr="00B632AC">
        <w:rPr>
          <w:rFonts w:cs="Arial"/>
          <w:szCs w:val="24"/>
          <w:lang w:eastAsia="en-US"/>
        </w:rPr>
        <w:t xml:space="preserve"> Verhandlun</w:t>
      </w:r>
      <w:r w:rsidR="009E2C2B">
        <w:rPr>
          <w:rFonts w:cs="Arial"/>
          <w:szCs w:val="24"/>
          <w:lang w:eastAsia="en-US"/>
        </w:rPr>
        <w:t>gsleiter und ggf. Schriftführer.</w:t>
      </w:r>
    </w:p>
    <w:p w14:paraId="11CCD1CC" w14:textId="77777777" w:rsidR="00E92681" w:rsidRPr="00B632AC" w:rsidRDefault="00E92681" w:rsidP="00E92681">
      <w:pPr>
        <w:overflowPunct/>
        <w:autoSpaceDE/>
        <w:autoSpaceDN/>
        <w:adjustRightInd/>
        <w:spacing w:after="200" w:line="360" w:lineRule="atLeast"/>
        <w:ind w:left="360"/>
        <w:contextualSpacing/>
        <w:textAlignment w:val="auto"/>
        <w:rPr>
          <w:rFonts w:cs="Arial"/>
          <w:szCs w:val="24"/>
          <w:lang w:eastAsia="en-US"/>
        </w:rPr>
      </w:pPr>
    </w:p>
    <w:p w14:paraId="79993EDF" w14:textId="77777777" w:rsidR="00B632AC" w:rsidRPr="00B632AC" w:rsidRDefault="00B632AC" w:rsidP="009F0FAD">
      <w:pPr>
        <w:overflowPunct/>
        <w:autoSpaceDE/>
        <w:autoSpaceDN/>
        <w:adjustRightInd/>
        <w:spacing w:after="200" w:line="360" w:lineRule="atLeast"/>
        <w:textAlignment w:val="auto"/>
        <w:rPr>
          <w:rFonts w:cs="Arial"/>
          <w:szCs w:val="24"/>
          <w:lang w:eastAsia="en-US"/>
        </w:rPr>
      </w:pPr>
      <w:r w:rsidRPr="00B632AC">
        <w:rPr>
          <w:rFonts w:cs="Arial"/>
          <w:szCs w:val="24"/>
          <w:lang w:eastAsia="en-US"/>
        </w:rPr>
        <w:t xml:space="preserve">Eine </w:t>
      </w:r>
      <w:r w:rsidRPr="00997D42">
        <w:rPr>
          <w:rFonts w:cs="Arial"/>
          <w:szCs w:val="24"/>
          <w:lang w:eastAsia="en-US"/>
        </w:rPr>
        <w:t xml:space="preserve">Aufzeichnung </w:t>
      </w:r>
      <w:r w:rsidR="00E92681" w:rsidRPr="00997D42">
        <w:rPr>
          <w:rFonts w:cs="Arial"/>
          <w:szCs w:val="24"/>
          <w:lang w:eastAsia="en-US"/>
        </w:rPr>
        <w:t xml:space="preserve">auf Tonträger </w:t>
      </w:r>
      <w:r w:rsidRPr="00997D42">
        <w:rPr>
          <w:rFonts w:cs="Arial"/>
          <w:szCs w:val="24"/>
          <w:lang w:eastAsia="en-US"/>
        </w:rPr>
        <w:t>ist zum Zweck der Anfertigung der Niederschrift gestattet.</w:t>
      </w:r>
      <w:r w:rsidR="00E92681" w:rsidRPr="00997D42">
        <w:rPr>
          <w:rFonts w:cs="Arial"/>
          <w:szCs w:val="24"/>
          <w:lang w:eastAsia="en-US"/>
        </w:rPr>
        <w:t xml:space="preserve"> Diese </w:t>
      </w:r>
      <w:r w:rsidRPr="00997D42">
        <w:rPr>
          <w:rFonts w:cs="Arial"/>
          <w:szCs w:val="24"/>
          <w:lang w:eastAsia="en-US"/>
        </w:rPr>
        <w:t>ist nach Unanfechtbarkeit der Entscheidung über den Genehmigungsantrag zu löschen</w:t>
      </w:r>
      <w:r w:rsidR="007F4BFA" w:rsidRPr="00997D42">
        <w:rPr>
          <w:rFonts w:cs="Arial"/>
          <w:szCs w:val="24"/>
          <w:lang w:eastAsia="en-US"/>
        </w:rPr>
        <w:t xml:space="preserve"> (§ 19</w:t>
      </w:r>
      <w:r w:rsidR="007F4BFA" w:rsidRPr="00F25061">
        <w:rPr>
          <w:rFonts w:cs="Arial"/>
          <w:szCs w:val="24"/>
          <w:lang w:eastAsia="en-US"/>
        </w:rPr>
        <w:t xml:space="preserve"> Abs. 1 S. 5 der 9. BImSchV)</w:t>
      </w:r>
      <w:r w:rsidRPr="007F4BFA">
        <w:rPr>
          <w:rFonts w:cs="Arial"/>
          <w:szCs w:val="24"/>
          <w:lang w:eastAsia="en-US"/>
        </w:rPr>
        <w:t>.</w:t>
      </w:r>
    </w:p>
    <w:p w14:paraId="070DE0F5" w14:textId="31C5DB28" w:rsidR="00983492" w:rsidRDefault="00B632AC" w:rsidP="00C80792">
      <w:pPr>
        <w:overflowPunct/>
        <w:autoSpaceDE/>
        <w:autoSpaceDN/>
        <w:adjustRightInd/>
        <w:spacing w:line="360" w:lineRule="atLeast"/>
        <w:jc w:val="both"/>
        <w:textAlignment w:val="auto"/>
        <w:rPr>
          <w:rFonts w:cs="Arial"/>
          <w:szCs w:val="24"/>
          <w:lang w:eastAsia="en-US"/>
        </w:rPr>
      </w:pPr>
      <w:r w:rsidRPr="00B632AC">
        <w:rPr>
          <w:rFonts w:cs="Arial"/>
          <w:szCs w:val="24"/>
          <w:lang w:eastAsia="en-US"/>
        </w:rPr>
        <w:t xml:space="preserve">Die Niederschrift einschließlich der Unterlagen, auf die die Niederschrift verweist, ist dem </w:t>
      </w:r>
      <w:r w:rsidR="00E92681" w:rsidRPr="00E92681">
        <w:rPr>
          <w:rFonts w:cs="Arial"/>
          <w:szCs w:val="24"/>
          <w:lang w:eastAsia="en-US"/>
        </w:rPr>
        <w:t>Antrag</w:t>
      </w:r>
      <w:r w:rsidRPr="00E92681">
        <w:rPr>
          <w:rFonts w:cs="Arial"/>
          <w:szCs w:val="24"/>
          <w:lang w:eastAsia="en-US"/>
        </w:rPr>
        <w:t>steller</w:t>
      </w:r>
      <w:r w:rsidR="00E92681" w:rsidRPr="00E92681">
        <w:rPr>
          <w:rFonts w:cs="Arial"/>
          <w:szCs w:val="24"/>
          <w:lang w:eastAsia="en-US"/>
        </w:rPr>
        <w:t xml:space="preserve"> </w:t>
      </w:r>
      <w:r w:rsidR="00E92681">
        <w:rPr>
          <w:rFonts w:cs="Arial"/>
          <w:szCs w:val="24"/>
          <w:lang w:eastAsia="en-US"/>
        </w:rPr>
        <w:t>von Amts wegen sowie d</w:t>
      </w:r>
      <w:r w:rsidRPr="00B632AC">
        <w:rPr>
          <w:rFonts w:cs="Arial"/>
          <w:szCs w:val="24"/>
          <w:lang w:eastAsia="en-US"/>
        </w:rPr>
        <w:t xml:space="preserve">en </w:t>
      </w:r>
      <w:r w:rsidRPr="00E92681">
        <w:rPr>
          <w:rFonts w:cs="Arial"/>
          <w:szCs w:val="24"/>
          <w:lang w:eastAsia="en-US"/>
        </w:rPr>
        <w:t>Personen, die rechtzeitig Einwendungen erhoben haben</w:t>
      </w:r>
      <w:r w:rsidRPr="00B632AC">
        <w:rPr>
          <w:rFonts w:cs="Arial"/>
          <w:szCs w:val="24"/>
          <w:lang w:eastAsia="en-US"/>
        </w:rPr>
        <w:t>, auf Anforderung (formlos) in Form einer Vervielfältigung, zu überlassen</w:t>
      </w:r>
      <w:r w:rsidR="00902992">
        <w:rPr>
          <w:rFonts w:cs="Arial"/>
          <w:szCs w:val="24"/>
          <w:lang w:eastAsia="en-US"/>
        </w:rPr>
        <w:t xml:space="preserve">, </w:t>
      </w:r>
      <w:r w:rsidR="00902992" w:rsidRPr="00FA189B">
        <w:rPr>
          <w:rFonts w:cs="Arial"/>
          <w:szCs w:val="24"/>
          <w:lang w:eastAsia="en-US"/>
        </w:rPr>
        <w:t xml:space="preserve">vgl. auch Checkliste 8 des </w:t>
      </w:r>
      <w:r w:rsidR="00997D42" w:rsidRPr="00FA189B">
        <w:rPr>
          <w:rFonts w:cs="Arial"/>
          <w:szCs w:val="24"/>
          <w:lang w:eastAsia="en-US"/>
        </w:rPr>
        <w:t>UM-</w:t>
      </w:r>
      <w:r w:rsidR="00902992" w:rsidRPr="007B40A0">
        <w:rPr>
          <w:rFonts w:cs="Arial"/>
          <w:szCs w:val="24"/>
          <w:lang w:eastAsia="en-US"/>
        </w:rPr>
        <w:t>Leitfadens „</w:t>
      </w:r>
      <w:r w:rsidR="00FE4082" w:rsidRPr="00F83318">
        <w:rPr>
          <w:rFonts w:cs="Arial"/>
          <w:szCs w:val="24"/>
          <w:lang w:eastAsia="en-US"/>
        </w:rPr>
        <w:t>Genehmigungs- und Anzeigeverfahren nach dem Bundes-Immissionsschutzgesetz“</w:t>
      </w:r>
      <w:r w:rsidR="000D64DD">
        <w:rPr>
          <w:rFonts w:cs="Arial"/>
          <w:szCs w:val="24"/>
          <w:lang w:eastAsia="en-US"/>
        </w:rPr>
        <w:t>.</w:t>
      </w:r>
    </w:p>
    <w:p w14:paraId="3A7BD8DE" w14:textId="75160F29" w:rsidR="00C80792" w:rsidRDefault="00C80792" w:rsidP="00C80792">
      <w:pPr>
        <w:overflowPunct/>
        <w:autoSpaceDE/>
        <w:autoSpaceDN/>
        <w:adjustRightInd/>
        <w:spacing w:line="360" w:lineRule="atLeast"/>
        <w:jc w:val="both"/>
        <w:textAlignment w:val="auto"/>
        <w:rPr>
          <w:rFonts w:cs="Arial"/>
          <w:szCs w:val="24"/>
        </w:rPr>
      </w:pPr>
    </w:p>
    <w:p w14:paraId="3C3B8987" w14:textId="77777777" w:rsidR="00C218B2" w:rsidRPr="00C218B2" w:rsidRDefault="00C218B2" w:rsidP="00AE1591">
      <w:pPr>
        <w:pStyle w:val="UMberschrift2num-Arial-12pt"/>
        <w:shd w:val="clear" w:color="auto" w:fill="D9D9D9" w:themeFill="background1" w:themeFillShade="D9"/>
      </w:pPr>
      <w:bookmarkStart w:id="9" w:name="Eroerterungsbericht"/>
      <w:r w:rsidRPr="00C218B2">
        <w:t>Erörterungsbericht</w:t>
      </w:r>
      <w:bookmarkEnd w:id="9"/>
    </w:p>
    <w:p w14:paraId="5317C174" w14:textId="5D65753A" w:rsidR="00E92681" w:rsidRDefault="00C218B2" w:rsidP="00C218B2">
      <w:pPr>
        <w:spacing w:line="360" w:lineRule="atLeast"/>
        <w:jc w:val="both"/>
        <w:rPr>
          <w:rFonts w:cs="Arial"/>
          <w:szCs w:val="24"/>
        </w:rPr>
      </w:pPr>
      <w:r w:rsidRPr="00D37284">
        <w:rPr>
          <w:rFonts w:cs="Arial"/>
          <w:szCs w:val="24"/>
        </w:rPr>
        <w:t xml:space="preserve">Der </w:t>
      </w:r>
      <w:r w:rsidR="00501629">
        <w:rPr>
          <w:rFonts w:cs="Arial"/>
          <w:szCs w:val="24"/>
        </w:rPr>
        <w:t>Einwender- und Tö</w:t>
      </w:r>
      <w:r w:rsidRPr="00D37284">
        <w:rPr>
          <w:rFonts w:cs="Arial"/>
          <w:szCs w:val="24"/>
        </w:rPr>
        <w:t xml:space="preserve">B-Katalog und das </w:t>
      </w:r>
      <w:r w:rsidR="00997D42">
        <w:t>Protokoll</w:t>
      </w:r>
      <w:r w:rsidRPr="00D37284">
        <w:rPr>
          <w:rFonts w:cs="Arial"/>
          <w:szCs w:val="24"/>
        </w:rPr>
        <w:t xml:space="preserve"> aus dem Erörterungstermin werden zusammengeführt zu einem ausformulierten Erörterungsbe</w:t>
      </w:r>
      <w:r>
        <w:rPr>
          <w:rFonts w:cs="Arial"/>
          <w:szCs w:val="24"/>
        </w:rPr>
        <w:t>richt. Jeder Einwendung wird</w:t>
      </w:r>
      <w:r w:rsidRPr="00D37284">
        <w:rPr>
          <w:rFonts w:cs="Arial"/>
          <w:szCs w:val="24"/>
        </w:rPr>
        <w:t xml:space="preserve"> die entsprechende Stellungnahme zugeordnet</w:t>
      </w:r>
      <w:r>
        <w:rPr>
          <w:rFonts w:cs="Arial"/>
          <w:szCs w:val="24"/>
        </w:rPr>
        <w:t>, sodass alle vollständig abgearbeitet werden</w:t>
      </w:r>
      <w:r w:rsidRPr="00D37284">
        <w:rPr>
          <w:rFonts w:cs="Arial"/>
          <w:szCs w:val="24"/>
        </w:rPr>
        <w:t>. Noch offene Punkte werden gekennzeichnet und mit einer schriftlichen Aufgabenzuweisung</w:t>
      </w:r>
      <w:r>
        <w:rPr>
          <w:rFonts w:cs="Arial"/>
          <w:szCs w:val="24"/>
        </w:rPr>
        <w:t xml:space="preserve"> mit verbindlicher Frist zur Bearbeitung</w:t>
      </w:r>
      <w:r w:rsidRPr="00D37284">
        <w:rPr>
          <w:rFonts w:cs="Arial"/>
          <w:szCs w:val="24"/>
        </w:rPr>
        <w:t xml:space="preserve"> an den</w:t>
      </w:r>
      <w:r>
        <w:rPr>
          <w:rFonts w:cs="Arial"/>
          <w:szCs w:val="24"/>
        </w:rPr>
        <w:t xml:space="preserve"> jeweiligen</w:t>
      </w:r>
      <w:r w:rsidRPr="00D37284">
        <w:rPr>
          <w:rFonts w:cs="Arial"/>
          <w:szCs w:val="24"/>
        </w:rPr>
        <w:t xml:space="preserve"> Beantworter (Antragsteller, Sachverständiger, Behörde) gegeben. Der Erörterungsbericht sollte bereits so ausformuliert werden, dass er später </w:t>
      </w:r>
      <w:r>
        <w:rPr>
          <w:rFonts w:cs="Arial"/>
          <w:szCs w:val="24"/>
        </w:rPr>
        <w:t xml:space="preserve">passagenweise </w:t>
      </w:r>
      <w:r w:rsidRPr="00D37284">
        <w:rPr>
          <w:rFonts w:cs="Arial"/>
          <w:szCs w:val="24"/>
        </w:rPr>
        <w:t xml:space="preserve">in die </w:t>
      </w:r>
      <w:r>
        <w:rPr>
          <w:rFonts w:cs="Arial"/>
          <w:szCs w:val="24"/>
        </w:rPr>
        <w:t xml:space="preserve">Begründung der </w:t>
      </w:r>
      <w:r w:rsidRPr="00D37284">
        <w:rPr>
          <w:rFonts w:cs="Arial"/>
          <w:szCs w:val="24"/>
        </w:rPr>
        <w:t xml:space="preserve">Genehmigung übernommen werden kann. </w:t>
      </w:r>
    </w:p>
    <w:p w14:paraId="51656EEF" w14:textId="77777777" w:rsidR="00E92681" w:rsidRDefault="00E92681" w:rsidP="00C218B2">
      <w:pPr>
        <w:spacing w:line="360" w:lineRule="atLeast"/>
        <w:jc w:val="both"/>
        <w:rPr>
          <w:rFonts w:cs="Arial"/>
          <w:szCs w:val="24"/>
        </w:rPr>
      </w:pPr>
    </w:p>
    <w:p w14:paraId="3B5DA0F7" w14:textId="7CEE51DC" w:rsidR="00C218B2" w:rsidRDefault="00C218B2" w:rsidP="00C218B2">
      <w:pPr>
        <w:spacing w:line="360" w:lineRule="atLeast"/>
        <w:jc w:val="both"/>
        <w:rPr>
          <w:rFonts w:cs="Arial"/>
          <w:szCs w:val="24"/>
        </w:rPr>
      </w:pPr>
      <w:r w:rsidRPr="00D37284">
        <w:rPr>
          <w:rFonts w:cs="Arial"/>
          <w:szCs w:val="24"/>
        </w:rPr>
        <w:t>D</w:t>
      </w:r>
      <w:r>
        <w:rPr>
          <w:rFonts w:cs="Arial"/>
          <w:szCs w:val="24"/>
        </w:rPr>
        <w:t>a dieser Schritt je nach Umfang der eingereichten Einwendungen zeitintensiv ist, kann der externe Projektmanager</w:t>
      </w:r>
      <w:r w:rsidRPr="00D37284">
        <w:rPr>
          <w:rFonts w:cs="Arial"/>
          <w:szCs w:val="24"/>
        </w:rPr>
        <w:t xml:space="preserve"> </w:t>
      </w:r>
      <w:r w:rsidR="00E92681">
        <w:rPr>
          <w:rFonts w:cs="Arial"/>
          <w:szCs w:val="24"/>
        </w:rPr>
        <w:t xml:space="preserve">(s. Kapitel 3.9) </w:t>
      </w:r>
      <w:r w:rsidRPr="00D37284">
        <w:rPr>
          <w:rFonts w:cs="Arial"/>
          <w:szCs w:val="24"/>
        </w:rPr>
        <w:t>die Behörde</w:t>
      </w:r>
      <w:r>
        <w:rPr>
          <w:rFonts w:cs="Arial"/>
          <w:szCs w:val="24"/>
        </w:rPr>
        <w:t xml:space="preserve"> hier</w:t>
      </w:r>
      <w:r w:rsidRPr="00D37284">
        <w:rPr>
          <w:rFonts w:cs="Arial"/>
          <w:szCs w:val="24"/>
        </w:rPr>
        <w:t xml:space="preserve"> erheblich entlasten, wenn er einen ersten Entwurf erstellt. </w:t>
      </w:r>
    </w:p>
    <w:p w14:paraId="5DC75709" w14:textId="77777777" w:rsidR="00AE1591" w:rsidRPr="00D37284" w:rsidRDefault="00AE1591" w:rsidP="00C218B2">
      <w:pPr>
        <w:spacing w:line="360" w:lineRule="atLeast"/>
        <w:jc w:val="both"/>
        <w:rPr>
          <w:rFonts w:cs="Arial"/>
          <w:szCs w:val="24"/>
        </w:rPr>
      </w:pPr>
    </w:p>
    <w:p w14:paraId="11F4EAEA" w14:textId="77777777" w:rsidR="008202B6" w:rsidRDefault="008202B6" w:rsidP="0016672A">
      <w:pPr>
        <w:pStyle w:val="BW1Standard"/>
      </w:pPr>
    </w:p>
    <w:p w14:paraId="7BE4DBE9" w14:textId="77777777" w:rsidR="00C218B2" w:rsidRDefault="00C218B2" w:rsidP="00C218B2">
      <w:pPr>
        <w:pStyle w:val="BW1Standard"/>
        <w:ind w:left="348"/>
        <w:rPr>
          <w:u w:val="single"/>
        </w:rPr>
      </w:pPr>
      <w:r>
        <w:rPr>
          <w:noProof/>
          <w:u w:val="single"/>
          <w:lang w:eastAsia="de-DE"/>
        </w:rPr>
        <w:lastRenderedPageBreak/>
        <mc:AlternateContent>
          <mc:Choice Requires="wps">
            <w:drawing>
              <wp:anchor distT="0" distB="0" distL="114300" distR="114300" simplePos="0" relativeHeight="251665408" behindDoc="0" locked="0" layoutInCell="1" allowOverlap="1" wp14:anchorId="56EBA864" wp14:editId="1589B5BC">
                <wp:simplePos x="0" y="0"/>
                <wp:positionH relativeFrom="column">
                  <wp:posOffset>-146473</wp:posOffset>
                </wp:positionH>
                <wp:positionV relativeFrom="paragraph">
                  <wp:posOffset>69427</wp:posOffset>
                </wp:positionV>
                <wp:extent cx="262255" cy="152400"/>
                <wp:effectExtent l="0" t="19050" r="42545" b="38100"/>
                <wp:wrapNone/>
                <wp:docPr id="4" name="Pfeil nach rechts 4" descr="optisches Darstellungselement" title="Pfeil nach rechts"/>
                <wp:cNvGraphicFramePr/>
                <a:graphic xmlns:a="http://schemas.openxmlformats.org/drawingml/2006/main">
                  <a:graphicData uri="http://schemas.microsoft.com/office/word/2010/wordprocessingShape">
                    <wps:wsp>
                      <wps:cNvSpPr/>
                      <wps:spPr>
                        <a:xfrm>
                          <a:off x="0" y="0"/>
                          <a:ext cx="26225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1673C" id="Pfeil nach rechts 4" o:spid="_x0000_s1026" type="#_x0000_t13" alt="Titel: Pfeil nach rechts - Beschreibung: optisches Darstellungselement" style="position:absolute;margin-left:-11.55pt;margin-top:5.45pt;width:20.6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" adj="15324" fillcolor="#5b9bd5 [3204]" strokecolor="#1f4d78 [1604]" strokeweight="1pt"/>
            </w:pict>
          </mc:Fallback>
        </mc:AlternateContent>
      </w:r>
      <w:r>
        <w:rPr>
          <w:u w:val="single"/>
        </w:rPr>
        <w:t>Beispiele / Hinweispapiere für die Praxis</w:t>
      </w:r>
    </w:p>
    <w:p w14:paraId="15D56FBC" w14:textId="77777777" w:rsidR="00C218B2" w:rsidRDefault="00C218B2" w:rsidP="003019D3">
      <w:pPr>
        <w:pStyle w:val="BW1Standard"/>
        <w:numPr>
          <w:ilvl w:val="0"/>
          <w:numId w:val="12"/>
        </w:numPr>
      </w:pPr>
      <w:r w:rsidRPr="00C218B2">
        <w:t xml:space="preserve">Checkliste Erörterungstermin, Anlage 8 des </w:t>
      </w:r>
      <w:r w:rsidR="00997D42">
        <w:t>UM-</w:t>
      </w:r>
      <w:r w:rsidRPr="00C218B2">
        <w:t>Leitfadens</w:t>
      </w:r>
    </w:p>
    <w:p w14:paraId="382C3CF7" w14:textId="45EF6731" w:rsidR="00726826" w:rsidRDefault="00726826" w:rsidP="003019D3">
      <w:pPr>
        <w:pStyle w:val="BW1Standard"/>
        <w:numPr>
          <w:ilvl w:val="0"/>
          <w:numId w:val="12"/>
        </w:numPr>
      </w:pPr>
      <w:r>
        <w:t>Planungshinweise der LUBW zur sachgerechten Berücksichtigung naturschutzfachlicher Belange beim Ausbau der Windkraftnutzung (Vögel, Fledermäuse)</w:t>
      </w:r>
    </w:p>
    <w:p w14:paraId="0C569680" w14:textId="77777777" w:rsidR="00AE1591" w:rsidRDefault="00AE1591" w:rsidP="00AE1591">
      <w:pPr>
        <w:pStyle w:val="BW1Standard"/>
        <w:ind w:left="708"/>
      </w:pPr>
    </w:p>
    <w:p w14:paraId="5871850B" w14:textId="77777777" w:rsidR="0016672A" w:rsidRPr="0016672A" w:rsidRDefault="0016672A" w:rsidP="00AE1591">
      <w:pPr>
        <w:pStyle w:val="UMberschrift1numArial-fett-12pt"/>
        <w:shd w:val="clear" w:color="auto" w:fill="D9D9D9" w:themeFill="background1" w:themeFillShade="D9"/>
      </w:pPr>
      <w:r w:rsidRPr="0016672A">
        <w:t>Realisierung</w:t>
      </w:r>
    </w:p>
    <w:p w14:paraId="1609D688" w14:textId="77777777" w:rsidR="0016672A" w:rsidRPr="008202B6" w:rsidRDefault="008202B6" w:rsidP="00AE1591">
      <w:pPr>
        <w:pStyle w:val="UMberschrift2num-Arial-12pt"/>
        <w:shd w:val="clear" w:color="auto" w:fill="D9D9D9" w:themeFill="background1" w:themeFillShade="D9"/>
        <w:spacing w:before="0"/>
      </w:pPr>
      <w:r w:rsidRPr="008202B6">
        <w:t>Petition</w:t>
      </w:r>
    </w:p>
    <w:p w14:paraId="1277E997" w14:textId="66170570" w:rsidR="000715D7" w:rsidRDefault="000715D7" w:rsidP="000715D7">
      <w:pPr>
        <w:pStyle w:val="BW1Standard"/>
      </w:pPr>
      <w:r>
        <w:t>Das Petitionsrecht gewährt jedermann das Recht, sich einzeln oder in Gemeinschaft mit anderen schriftlich mit Bitten oder Beschwerden an die zuständigen Stellen und an die Volksvertretung zu wenden</w:t>
      </w:r>
      <w:r w:rsidR="00C75F43">
        <w:t xml:space="preserve"> (Art. 17 GG)</w:t>
      </w:r>
      <w:r>
        <w:t xml:space="preserve">. Eine Petition ist auch in laufenden Genehmigungsverfahren jederzeit möglich und kann zu erheblichen Verfahrensverzögerungen führen. </w:t>
      </w:r>
    </w:p>
    <w:p w14:paraId="1D48F297" w14:textId="77777777" w:rsidR="000715D7" w:rsidRDefault="000715D7" w:rsidP="000715D7">
      <w:pPr>
        <w:pStyle w:val="BW1Standard"/>
      </w:pPr>
    </w:p>
    <w:p w14:paraId="128F4F31" w14:textId="51E2C8DC" w:rsidR="000715D7" w:rsidRDefault="000715D7" w:rsidP="000715D7">
      <w:pPr>
        <w:pStyle w:val="BW1Standard"/>
      </w:pPr>
      <w:r>
        <w:t xml:space="preserve">Sobald eine Petition beim Landtag eingereicht wird, wird das zuständige Ressort (bei </w:t>
      </w:r>
      <w:r w:rsidR="00401945">
        <w:t xml:space="preserve">WEA </w:t>
      </w:r>
      <w:r>
        <w:t xml:space="preserve">in der Regel das UM) über den Eingang informiert. Zwischen dem Landtag und der Landesregierung gibt es mit dem </w:t>
      </w:r>
      <w:r w:rsidR="00BD2422">
        <w:t xml:space="preserve">sog. </w:t>
      </w:r>
      <w:r>
        <w:t xml:space="preserve">Stillhalteabkommen eine Übereinkunft, dass während eines anhängigen Petitionsverfahrens diejenigen Maßnahmen, gegen die sich die Petition richtet, von der Verwaltung bis zur Entscheidung über die Petition grundsätzlich nicht vollzogen werden dürfen. Das UM prüft daher unverzüglich, ob sich die Petition gegen ein laufendes Genehmigungsverfahren richtet. Sollte dies zutreffend sein, wird die Genehmigungsbehörde informiert und auf die </w:t>
      </w:r>
      <w:r w:rsidR="00BD2422">
        <w:t xml:space="preserve">Notwendigkeit der </w:t>
      </w:r>
      <w:r>
        <w:t>Einhaltung des Stillhalteabkommens hingewiesen.</w:t>
      </w:r>
    </w:p>
    <w:p w14:paraId="1EDDD774" w14:textId="77777777" w:rsidR="000715D7" w:rsidRDefault="000715D7" w:rsidP="000715D7">
      <w:pPr>
        <w:pStyle w:val="BW1Standard"/>
      </w:pPr>
    </w:p>
    <w:p w14:paraId="3F9F5003" w14:textId="0440903E" w:rsidR="000715D7" w:rsidRDefault="000715D7" w:rsidP="000715D7">
      <w:pPr>
        <w:pStyle w:val="BW1Standard"/>
        <w:jc w:val="both"/>
      </w:pPr>
      <w:r>
        <w:t xml:space="preserve">Es ist zu beobachten, dass Petitionen in Bezug auf Genehmigungsverfahren für </w:t>
      </w:r>
      <w:r w:rsidR="00401945">
        <w:t xml:space="preserve">WEA </w:t>
      </w:r>
      <w:r>
        <w:t xml:space="preserve">strategisch eingesetzt werden, um die Erteilung der Genehmigung zu verzögern. Erhebliche Verfahrensverzögerungen drohen </w:t>
      </w:r>
      <w:r w:rsidR="00C75F43">
        <w:t xml:space="preserve">beispielsweise </w:t>
      </w:r>
      <w:r>
        <w:t xml:space="preserve">dann, wenn Petitionen kurz vor Beginn des Rodungsverbots am 1. März oder im </w:t>
      </w:r>
      <w:r w:rsidR="00BD2422">
        <w:t xml:space="preserve">zeitlichen </w:t>
      </w:r>
      <w:r>
        <w:t xml:space="preserve">Zusammenhang mit Windkraft-Ausschreibungen </w:t>
      </w:r>
      <w:r w:rsidR="00C75F43">
        <w:t xml:space="preserve">nach dem EEG </w:t>
      </w:r>
      <w:r>
        <w:t>eingereicht werden</w:t>
      </w:r>
      <w:r w:rsidR="00C75F43">
        <w:t xml:space="preserve"> oder </w:t>
      </w:r>
      <w:r w:rsidR="00BD2422">
        <w:t xml:space="preserve">vor Zeiträumen, in denen </w:t>
      </w:r>
      <w:r w:rsidR="00C75F43">
        <w:t xml:space="preserve">artenschutzrechtliche Gutachten </w:t>
      </w:r>
      <w:r w:rsidR="00E86522">
        <w:t>aktualisiert werden müssten</w:t>
      </w:r>
      <w:r>
        <w:t xml:space="preserve">. </w:t>
      </w:r>
    </w:p>
    <w:p w14:paraId="5DCD58E2" w14:textId="77777777" w:rsidR="000715D7" w:rsidRDefault="000715D7" w:rsidP="000715D7">
      <w:pPr>
        <w:pStyle w:val="BW1Standard"/>
      </w:pPr>
    </w:p>
    <w:p w14:paraId="29D7AF1E" w14:textId="34CE936F" w:rsidR="00E94180" w:rsidRDefault="000715D7" w:rsidP="000715D7">
      <w:pPr>
        <w:pStyle w:val="BW1Standard"/>
      </w:pPr>
      <w:r>
        <w:t>Eine Möglichkeit zur Überwindung des Stillhalteabkommens ist die Erteilung des „grünen L</w:t>
      </w:r>
      <w:r w:rsidR="00586212">
        <w:t>icht</w:t>
      </w:r>
      <w:r>
        <w:t>s“ durch das UM. Hierfür ist eine ausführliche Sachverhaltsdarstellung und Begründung erforderlich</w:t>
      </w:r>
      <w:r w:rsidR="006A5ACF">
        <w:t>, die an den Petitionsausschuss übermittelt wird</w:t>
      </w:r>
      <w:r>
        <w:t xml:space="preserve">. Das UM </w:t>
      </w:r>
      <w:r w:rsidRPr="00486C6B">
        <w:t xml:space="preserve">kündigt gegenüber </w:t>
      </w:r>
      <w:r>
        <w:t xml:space="preserve">dem </w:t>
      </w:r>
      <w:r w:rsidRPr="00486C6B">
        <w:t>Vorsitz des P</w:t>
      </w:r>
      <w:r>
        <w:t>etitionsausschusses</w:t>
      </w:r>
      <w:r w:rsidRPr="00486C6B">
        <w:t xml:space="preserve"> die Absicht der Erteilung </w:t>
      </w:r>
      <w:r w:rsidRPr="00486C6B">
        <w:lastRenderedPageBreak/>
        <w:t>des „grünen Lichts“ an und gibt diesem Gelegenheit zur Stellungnahme</w:t>
      </w:r>
      <w:r>
        <w:t>. Sofern keine anderslautende Rückmeldung seitens des Petitionsausschusses erfolgt, informiert das UM die Genehmigungsbehörde, dass die Genehmigung trotz anhängigem Petitionsverfahren erteilt werden kann.</w:t>
      </w:r>
    </w:p>
    <w:p w14:paraId="5265E3A5" w14:textId="77777777" w:rsidR="008202B6" w:rsidRPr="0016672A" w:rsidRDefault="008202B6" w:rsidP="008202B6">
      <w:pPr>
        <w:pStyle w:val="BW1Standard"/>
        <w:shd w:val="clear" w:color="auto" w:fill="FFFFFF" w:themeFill="background1"/>
        <w:rPr>
          <w:b/>
        </w:rPr>
      </w:pPr>
    </w:p>
    <w:sectPr w:rsidR="008202B6" w:rsidRPr="0016672A" w:rsidSect="0016672A">
      <w:headerReference w:type="even" r:id="rId17"/>
      <w:headerReference w:type="default" r:id="rId18"/>
      <w:footerReference w:type="even" r:id="rId19"/>
      <w:footerReference w:type="default" r:id="rId20"/>
      <w:headerReference w:type="first" r:id="rId21"/>
      <w:footerReference w:type="first" r:id="rId22"/>
      <w:pgSz w:w="11906" w:h="16838"/>
      <w:pgMar w:top="1814" w:right="1134" w:bottom="1701" w:left="164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009F1" w14:textId="77777777" w:rsidR="00F92285" w:rsidRDefault="00F92285" w:rsidP="00FE3ACE">
      <w:r>
        <w:separator/>
      </w:r>
    </w:p>
    <w:p w14:paraId="524A40BC" w14:textId="77777777" w:rsidR="00F92285" w:rsidRDefault="00F92285"/>
  </w:endnote>
  <w:endnote w:type="continuationSeparator" w:id="0">
    <w:p w14:paraId="3F43C90C" w14:textId="77777777" w:rsidR="00F92285" w:rsidRDefault="00F92285" w:rsidP="00FE3ACE">
      <w:r>
        <w:continuationSeparator/>
      </w:r>
    </w:p>
    <w:p w14:paraId="2684B551" w14:textId="77777777" w:rsidR="00F92285" w:rsidRDefault="00F92285"/>
  </w:endnote>
  <w:endnote w:type="continuationNotice" w:id="1">
    <w:p w14:paraId="67927627" w14:textId="77777777" w:rsidR="00F92285" w:rsidRDefault="00F92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21CF" w14:textId="77777777" w:rsidR="00F92285" w:rsidRDefault="00F922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0A473" w14:textId="77777777" w:rsidR="00F92285" w:rsidRDefault="00F92285">
    <w:pPr>
      <w:pStyle w:val="Fuzeile"/>
    </w:pPr>
  </w:p>
  <w:p w14:paraId="4E61C03F" w14:textId="77777777" w:rsidR="00F92285" w:rsidRDefault="00F9228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5D62" w14:textId="77777777" w:rsidR="00F92285" w:rsidRDefault="00F922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1ACC5" w14:textId="77777777" w:rsidR="00F92285" w:rsidRDefault="00F92285" w:rsidP="00FE3ACE">
      <w:r>
        <w:separator/>
      </w:r>
    </w:p>
    <w:p w14:paraId="685DF2EE" w14:textId="77777777" w:rsidR="00F92285" w:rsidRDefault="00F92285"/>
  </w:footnote>
  <w:footnote w:type="continuationSeparator" w:id="0">
    <w:p w14:paraId="0F777B34" w14:textId="77777777" w:rsidR="00F92285" w:rsidRDefault="00F92285" w:rsidP="00FE3ACE">
      <w:r>
        <w:continuationSeparator/>
      </w:r>
    </w:p>
    <w:p w14:paraId="75BE245F" w14:textId="77777777" w:rsidR="00F92285" w:rsidRDefault="00F92285"/>
  </w:footnote>
  <w:footnote w:type="continuationNotice" w:id="1">
    <w:p w14:paraId="2DC4EEF3" w14:textId="77777777" w:rsidR="00F92285" w:rsidRDefault="00F92285"/>
  </w:footnote>
  <w:footnote w:id="2">
    <w:p w14:paraId="0FDD984D" w14:textId="77777777" w:rsidR="00F92285" w:rsidRDefault="00F92285" w:rsidP="00CC1C3B">
      <w:pPr>
        <w:pStyle w:val="Funotentext"/>
      </w:pPr>
      <w:r w:rsidRPr="00D4497F">
        <w:rPr>
          <w:rStyle w:val="Funotenzeichen"/>
          <w:sz w:val="20"/>
        </w:rPr>
        <w:footnoteRef/>
      </w:r>
      <w:r w:rsidRPr="00D4497F">
        <w:rPr>
          <w:sz w:val="20"/>
        </w:rPr>
        <w:t xml:space="preserve"> Landmann/Rohmer § 1 der 4. BImSchV Rd. 14 ff.</w:t>
      </w:r>
    </w:p>
  </w:footnote>
  <w:footnote w:id="3">
    <w:p w14:paraId="432884A9" w14:textId="77777777" w:rsidR="00F92285" w:rsidRDefault="00F92285">
      <w:pPr>
        <w:pStyle w:val="Funotentext"/>
      </w:pPr>
      <w:r>
        <w:rPr>
          <w:rStyle w:val="Funotenzeichen"/>
        </w:rPr>
        <w:footnoteRef/>
      </w:r>
      <w:r>
        <w:t xml:space="preserve"> </w:t>
      </w:r>
      <w:r w:rsidRPr="00BE7D6E">
        <w:rPr>
          <w:sz w:val="16"/>
          <w:szCs w:val="16"/>
        </w:rPr>
        <w:t>Mit § 6 WindBG hat der Bundesgesetzgeber von Artikel 6 der Verordnung (EU) 2022/2577 vom 6. Dezember 2022 (sog. NotfallVO EE) Gebrauch gemacht.</w:t>
      </w:r>
    </w:p>
  </w:footnote>
  <w:footnote w:id="4">
    <w:p w14:paraId="1105F803" w14:textId="77777777" w:rsidR="00F92285" w:rsidRPr="00D4497F" w:rsidRDefault="00F92285">
      <w:pPr>
        <w:pStyle w:val="Funotentext"/>
        <w:rPr>
          <w:sz w:val="20"/>
        </w:rPr>
      </w:pPr>
      <w:r w:rsidRPr="00D4497F">
        <w:rPr>
          <w:rStyle w:val="Funotenzeichen"/>
          <w:sz w:val="20"/>
        </w:rPr>
        <w:footnoteRef/>
      </w:r>
      <w:r w:rsidRPr="00D4497F">
        <w:rPr>
          <w:sz w:val="20"/>
        </w:rPr>
        <w:t xml:space="preserve"> Jarass, in: Jarass, Kommentar zum BImSchG, 13. Auflage 2020, § 10 Rn. 31</w:t>
      </w:r>
    </w:p>
  </w:footnote>
  <w:footnote w:id="5">
    <w:p w14:paraId="2D083E7E" w14:textId="77777777" w:rsidR="00F92285" w:rsidRPr="00D4497F" w:rsidRDefault="00F92285">
      <w:pPr>
        <w:pStyle w:val="Funotentext"/>
        <w:rPr>
          <w:sz w:val="20"/>
        </w:rPr>
      </w:pPr>
      <w:r w:rsidRPr="00D4497F">
        <w:rPr>
          <w:rStyle w:val="Funotenzeichen"/>
          <w:sz w:val="20"/>
        </w:rPr>
        <w:footnoteRef/>
      </w:r>
      <w:r w:rsidRPr="00D4497F">
        <w:rPr>
          <w:sz w:val="20"/>
        </w:rPr>
        <w:t xml:space="preserve"> Dietlein, in: Landmann/Rohmer, Kommentar zum Umweltrecht, 96. EL September 2021, § 10 BImSchG Rn. 46, 56</w:t>
      </w:r>
    </w:p>
  </w:footnote>
  <w:footnote w:id="6">
    <w:p w14:paraId="3052327A" w14:textId="77777777" w:rsidR="00F92285" w:rsidRDefault="00F92285">
      <w:pPr>
        <w:pStyle w:val="Funotentext"/>
      </w:pPr>
      <w:r w:rsidRPr="00D4497F">
        <w:rPr>
          <w:rStyle w:val="Funotenzeichen"/>
          <w:sz w:val="20"/>
        </w:rPr>
        <w:footnoteRef/>
      </w:r>
      <w:r w:rsidRPr="00D4497F">
        <w:rPr>
          <w:sz w:val="20"/>
        </w:rPr>
        <w:t xml:space="preserve"> Dietlein, in: Landmann/Rohmer, Kommentar zum Umweltrecht, 96. EL September 2021, § 7 der 9. BImSchV Rn.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62590" w14:textId="77777777" w:rsidR="00F92285" w:rsidRDefault="00F922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B930C" w14:textId="77777777" w:rsidR="00F92285" w:rsidRDefault="00F9228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4CC5" w14:textId="77777777" w:rsidR="00F92285" w:rsidRDefault="00F922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F83"/>
    <w:multiLevelType w:val="hybridMultilevel"/>
    <w:tmpl w:val="E1841EC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31E4F54"/>
    <w:multiLevelType w:val="multilevel"/>
    <w:tmpl w:val="CAA476C6"/>
    <w:lvl w:ilvl="0">
      <w:start w:val="1"/>
      <w:numFmt w:val="decimal"/>
      <w:lvlText w:val="%1."/>
      <w:lvlJc w:val="left"/>
      <w:pPr>
        <w:ind w:left="1021" w:hanging="1021"/>
      </w:pPr>
      <w:rPr>
        <w:rFonts w:ascii="Arial" w:hAnsi="Arial" w:hint="default"/>
        <w:b/>
        <w:i w:val="0"/>
        <w:sz w:val="24"/>
      </w:rPr>
    </w:lvl>
    <w:lvl w:ilvl="1">
      <w:start w:val="1"/>
      <w:numFmt w:val="decimal"/>
      <w:lvlText w:val="%1.%2."/>
      <w:lvlJc w:val="left"/>
      <w:pPr>
        <w:ind w:left="1021" w:hanging="1021"/>
      </w:pPr>
      <w:rPr>
        <w:rFonts w:ascii="Arial" w:hAnsi="Arial" w:hint="default"/>
        <w:b w:val="0"/>
        <w:i w:val="0"/>
        <w:sz w:val="24"/>
      </w:rPr>
    </w:lvl>
    <w:lvl w:ilvl="2">
      <w:start w:val="1"/>
      <w:numFmt w:val="decimal"/>
      <w:lvlText w:val="%1.%2.%3."/>
      <w:lvlJc w:val="left"/>
      <w:pPr>
        <w:ind w:left="1021" w:hanging="1021"/>
      </w:pPr>
      <w:rPr>
        <w:rFonts w:ascii="Arial" w:hAnsi="Arial" w:hint="default"/>
        <w:b w:val="0"/>
        <w:i w:val="0"/>
        <w:sz w:val="24"/>
      </w:rPr>
    </w:lvl>
    <w:lvl w:ilvl="3">
      <w:start w:val="1"/>
      <w:numFmt w:val="decimal"/>
      <w:lvlText w:val="%1.%2.%3.%4."/>
      <w:lvlJc w:val="left"/>
      <w:pPr>
        <w:ind w:left="1021" w:hanging="1021"/>
      </w:pPr>
      <w:rPr>
        <w:rFonts w:ascii="Arial" w:hAnsi="Arial"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 w15:restartNumberingAfterBreak="0">
    <w:nsid w:val="03A876EE"/>
    <w:multiLevelType w:val="hybridMultilevel"/>
    <w:tmpl w:val="82AEAC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6BC7963"/>
    <w:multiLevelType w:val="hybridMultilevel"/>
    <w:tmpl w:val="4572AF2A"/>
    <w:lvl w:ilvl="0" w:tplc="336E858E">
      <w:start w:val="1"/>
      <w:numFmt w:val="bullet"/>
      <w:lvlRestart w:val="0"/>
      <w:lvlText w:val=""/>
      <w:lvlJc w:val="left"/>
      <w:pPr>
        <w:tabs>
          <w:tab w:val="num" w:pos="0"/>
        </w:tabs>
        <w:ind w:left="1417" w:hanging="283"/>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CD5F48"/>
    <w:multiLevelType w:val="hybridMultilevel"/>
    <w:tmpl w:val="6E8C7D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1AC147A"/>
    <w:multiLevelType w:val="hybridMultilevel"/>
    <w:tmpl w:val="6E02B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57376E"/>
    <w:multiLevelType w:val="multilevel"/>
    <w:tmpl w:val="04070023"/>
    <w:lvl w:ilvl="0">
      <w:start w:val="1"/>
      <w:numFmt w:val="upperRoman"/>
      <w:pStyle w:val="berschrift1"/>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7" w15:restartNumberingAfterBreak="0">
    <w:nsid w:val="13A00CB0"/>
    <w:multiLevelType w:val="multilevel"/>
    <w:tmpl w:val="EE48FF64"/>
    <w:lvl w:ilvl="0">
      <w:start w:val="1"/>
      <w:numFmt w:val="decimal"/>
      <w:lvlRestart w:val="0"/>
      <w:lvlText w:val="%1"/>
      <w:lvlJc w:val="left"/>
      <w:pPr>
        <w:tabs>
          <w:tab w:val="num" w:pos="850"/>
        </w:tabs>
        <w:ind w:left="850" w:hanging="850"/>
      </w:pPr>
      <w:rPr>
        <w:rFonts w:hint="default"/>
        <w:b/>
      </w:rPr>
    </w:lvl>
    <w:lvl w:ilvl="1">
      <w:start w:val="1"/>
      <w:numFmt w:val="decimal"/>
      <w:lvlText w:val="%1.%2"/>
      <w:lvlJc w:val="left"/>
      <w:pPr>
        <w:tabs>
          <w:tab w:val="num" w:pos="850"/>
        </w:tabs>
        <w:ind w:left="850" w:hanging="850"/>
      </w:pPr>
      <w:rPr>
        <w:b/>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8" w15:restartNumberingAfterBreak="0">
    <w:nsid w:val="1A9E591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AA7462"/>
    <w:multiLevelType w:val="hybridMultilevel"/>
    <w:tmpl w:val="2B4C5B6E"/>
    <w:lvl w:ilvl="0" w:tplc="5664AFA0">
      <w:start w:val="1"/>
      <w:numFmt w:val="decimal"/>
      <w:lvlRestart w:val="0"/>
      <w:lvlText w:val="%1"/>
      <w:lvlJc w:val="left"/>
      <w:pPr>
        <w:tabs>
          <w:tab w:val="num" w:pos="0"/>
        </w:tabs>
        <w:ind w:left="850" w:hanging="85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F51DE2"/>
    <w:multiLevelType w:val="hybridMultilevel"/>
    <w:tmpl w:val="4536AD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2B4778"/>
    <w:multiLevelType w:val="multilevel"/>
    <w:tmpl w:val="197E460E"/>
    <w:lvl w:ilvl="0">
      <w:start w:val="1"/>
      <w:numFmt w:val="bullet"/>
      <w:pStyle w:val="UMListeArial-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C3623A"/>
    <w:multiLevelType w:val="multilevel"/>
    <w:tmpl w:val="29F4CA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6E96FD7"/>
    <w:multiLevelType w:val="hybridMultilevel"/>
    <w:tmpl w:val="CA2EC862"/>
    <w:lvl w:ilvl="0" w:tplc="65BA11B2">
      <w:start w:val="1"/>
      <w:numFmt w:val="decimal"/>
      <w:lvlRestart w:val="0"/>
      <w:lvlText w:val="%1"/>
      <w:lvlJc w:val="left"/>
      <w:pPr>
        <w:tabs>
          <w:tab w:val="num" w:pos="0"/>
        </w:tabs>
        <w:ind w:left="850" w:hanging="85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79E1D75"/>
    <w:multiLevelType w:val="hybridMultilevel"/>
    <w:tmpl w:val="7C7C1778"/>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5" w15:restartNumberingAfterBreak="0">
    <w:nsid w:val="2FE2244D"/>
    <w:multiLevelType w:val="multilevel"/>
    <w:tmpl w:val="60368862"/>
    <w:lvl w:ilvl="0">
      <w:start w:val="1"/>
      <w:numFmt w:val="decimal"/>
      <w:lvlText w:val="%1."/>
      <w:lvlJc w:val="left"/>
      <w:pPr>
        <w:ind w:left="1021" w:hanging="1021"/>
      </w:pPr>
      <w:rPr>
        <w:rFonts w:ascii="Arial" w:hAnsi="Arial" w:hint="default"/>
        <w:b/>
        <w:i w:val="0"/>
        <w:sz w:val="24"/>
      </w:rPr>
    </w:lvl>
    <w:lvl w:ilvl="1">
      <w:start w:val="1"/>
      <w:numFmt w:val="decimal"/>
      <w:lvlText w:val="%1.%2."/>
      <w:lvlJc w:val="left"/>
      <w:pPr>
        <w:ind w:left="1021" w:hanging="1021"/>
      </w:pPr>
      <w:rPr>
        <w:rFonts w:ascii="Arial" w:hAnsi="Arial" w:hint="default"/>
        <w:b w:val="0"/>
        <w:i w:val="0"/>
        <w:sz w:val="24"/>
      </w:rPr>
    </w:lvl>
    <w:lvl w:ilvl="2">
      <w:start w:val="1"/>
      <w:numFmt w:val="decimal"/>
      <w:lvlText w:val="%1.%2.%3."/>
      <w:lvlJc w:val="left"/>
      <w:pPr>
        <w:ind w:left="1021" w:hanging="1021"/>
      </w:pPr>
      <w:rPr>
        <w:rFonts w:ascii="Arial" w:hAnsi="Arial" w:hint="default"/>
        <w:b w:val="0"/>
        <w:i w:val="0"/>
        <w:sz w:val="24"/>
      </w:rPr>
    </w:lvl>
    <w:lvl w:ilvl="3">
      <w:start w:val="1"/>
      <w:numFmt w:val="decimal"/>
      <w:lvlText w:val="%1.%2.%3.%4."/>
      <w:lvlJc w:val="left"/>
      <w:pPr>
        <w:ind w:left="1021" w:hanging="1021"/>
      </w:pPr>
      <w:rPr>
        <w:rFonts w:ascii="Arial" w:hAnsi="Arial"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6" w15:restartNumberingAfterBreak="0">
    <w:nsid w:val="35BF2F8E"/>
    <w:multiLevelType w:val="hybridMultilevel"/>
    <w:tmpl w:val="0FCED5E8"/>
    <w:lvl w:ilvl="0" w:tplc="A5808738">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1325F1"/>
    <w:multiLevelType w:val="hybridMultilevel"/>
    <w:tmpl w:val="B400E8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9F03EE"/>
    <w:multiLevelType w:val="hybridMultilevel"/>
    <w:tmpl w:val="24E481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9AF3BFA"/>
    <w:multiLevelType w:val="hybridMultilevel"/>
    <w:tmpl w:val="40487B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A157F57"/>
    <w:multiLevelType w:val="hybridMultilevel"/>
    <w:tmpl w:val="9200B1E6"/>
    <w:lvl w:ilvl="0" w:tplc="96EC78D6">
      <w:start w:val="1"/>
      <w:numFmt w:val="decimal"/>
      <w:lvlText w:val="%1."/>
      <w:lvlJc w:val="left"/>
      <w:pPr>
        <w:ind w:left="360" w:hanging="360"/>
      </w:pPr>
      <w:rPr>
        <w:rFonts w:cs="Times New Roman" w:hint="default"/>
        <w:b/>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1" w15:restartNumberingAfterBreak="0">
    <w:nsid w:val="3AFB6564"/>
    <w:multiLevelType w:val="hybridMultilevel"/>
    <w:tmpl w:val="CF3A640E"/>
    <w:lvl w:ilvl="0" w:tplc="88164758">
      <w:start w:val="1"/>
      <w:numFmt w:val="decimal"/>
      <w:lvlRestart w:val="0"/>
      <w:lvlText w:val="%1"/>
      <w:lvlJc w:val="left"/>
      <w:pPr>
        <w:tabs>
          <w:tab w:val="num" w:pos="0"/>
        </w:tabs>
        <w:ind w:left="850" w:hanging="85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2B732C"/>
    <w:multiLevelType w:val="hybridMultilevel"/>
    <w:tmpl w:val="5262E284"/>
    <w:lvl w:ilvl="0" w:tplc="67709A32">
      <w:start w:val="1"/>
      <w:numFmt w:val="decimal"/>
      <w:lvlText w:val="%1."/>
      <w:lvlJc w:val="left"/>
      <w:pPr>
        <w:ind w:left="24" w:hanging="360"/>
      </w:pPr>
      <w:rPr>
        <w:rFonts w:hint="default"/>
      </w:rPr>
    </w:lvl>
    <w:lvl w:ilvl="1" w:tplc="04070019">
      <w:start w:val="1"/>
      <w:numFmt w:val="lowerLetter"/>
      <w:lvlText w:val="%2."/>
      <w:lvlJc w:val="left"/>
      <w:pPr>
        <w:ind w:left="744" w:hanging="360"/>
      </w:pPr>
    </w:lvl>
    <w:lvl w:ilvl="2" w:tplc="0407001B" w:tentative="1">
      <w:start w:val="1"/>
      <w:numFmt w:val="lowerRoman"/>
      <w:lvlText w:val="%3."/>
      <w:lvlJc w:val="right"/>
      <w:pPr>
        <w:ind w:left="1464" w:hanging="180"/>
      </w:pPr>
    </w:lvl>
    <w:lvl w:ilvl="3" w:tplc="0407000F" w:tentative="1">
      <w:start w:val="1"/>
      <w:numFmt w:val="decimal"/>
      <w:lvlText w:val="%4."/>
      <w:lvlJc w:val="left"/>
      <w:pPr>
        <w:ind w:left="2184" w:hanging="360"/>
      </w:pPr>
    </w:lvl>
    <w:lvl w:ilvl="4" w:tplc="04070019" w:tentative="1">
      <w:start w:val="1"/>
      <w:numFmt w:val="lowerLetter"/>
      <w:lvlText w:val="%5."/>
      <w:lvlJc w:val="left"/>
      <w:pPr>
        <w:ind w:left="2904" w:hanging="360"/>
      </w:pPr>
    </w:lvl>
    <w:lvl w:ilvl="5" w:tplc="0407001B" w:tentative="1">
      <w:start w:val="1"/>
      <w:numFmt w:val="lowerRoman"/>
      <w:lvlText w:val="%6."/>
      <w:lvlJc w:val="right"/>
      <w:pPr>
        <w:ind w:left="3624" w:hanging="180"/>
      </w:pPr>
    </w:lvl>
    <w:lvl w:ilvl="6" w:tplc="0407000F" w:tentative="1">
      <w:start w:val="1"/>
      <w:numFmt w:val="decimal"/>
      <w:lvlText w:val="%7."/>
      <w:lvlJc w:val="left"/>
      <w:pPr>
        <w:ind w:left="4344" w:hanging="360"/>
      </w:pPr>
    </w:lvl>
    <w:lvl w:ilvl="7" w:tplc="04070019" w:tentative="1">
      <w:start w:val="1"/>
      <w:numFmt w:val="lowerLetter"/>
      <w:lvlText w:val="%8."/>
      <w:lvlJc w:val="left"/>
      <w:pPr>
        <w:ind w:left="5064" w:hanging="360"/>
      </w:pPr>
    </w:lvl>
    <w:lvl w:ilvl="8" w:tplc="0407001B" w:tentative="1">
      <w:start w:val="1"/>
      <w:numFmt w:val="lowerRoman"/>
      <w:lvlText w:val="%9."/>
      <w:lvlJc w:val="right"/>
      <w:pPr>
        <w:ind w:left="5784" w:hanging="180"/>
      </w:pPr>
    </w:lvl>
  </w:abstractNum>
  <w:abstractNum w:abstractNumId="23" w15:restartNumberingAfterBreak="0">
    <w:nsid w:val="3D872141"/>
    <w:multiLevelType w:val="multilevel"/>
    <w:tmpl w:val="BB6A89DE"/>
    <w:lvl w:ilvl="0">
      <w:start w:val="1"/>
      <w:numFmt w:val="decimal"/>
      <w:pStyle w:val="UMListe-num1Arial-12pt"/>
      <w:lvlText w:val="%1."/>
      <w:lvlJc w:val="left"/>
      <w:pPr>
        <w:ind w:left="567" w:hanging="567"/>
      </w:pPr>
      <w:rPr>
        <w:rFonts w:ascii="Arial" w:hAnsi="Arial" w:hint="default"/>
        <w:b w:val="0"/>
        <w:i w:val="0"/>
        <w:sz w:val="24"/>
      </w:rPr>
    </w:lvl>
    <w:lvl w:ilvl="1">
      <w:start w:val="1"/>
      <w:numFmt w:val="decimal"/>
      <w:pStyle w:val="UMListe-num2Arial-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AA3AF0"/>
    <w:multiLevelType w:val="multilevel"/>
    <w:tmpl w:val="0DD26EC2"/>
    <w:lvl w:ilvl="0">
      <w:start w:val="1"/>
      <w:numFmt w:val="decimal"/>
      <w:lvlRestart w:val="0"/>
      <w:lvlText w:val="%1"/>
      <w:lvlJc w:val="left"/>
      <w:pPr>
        <w:tabs>
          <w:tab w:val="num" w:pos="850"/>
        </w:tabs>
        <w:ind w:left="850" w:hanging="850"/>
      </w:pPr>
      <w:rPr>
        <w:b/>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25" w15:restartNumberingAfterBreak="0">
    <w:nsid w:val="3FF132A1"/>
    <w:multiLevelType w:val="hybridMultilevel"/>
    <w:tmpl w:val="3A1E1734"/>
    <w:lvl w:ilvl="0" w:tplc="04070001">
      <w:start w:val="1"/>
      <w:numFmt w:val="bullet"/>
      <w:lvlText w:val=""/>
      <w:lvlJc w:val="left"/>
      <w:pPr>
        <w:ind w:left="1377" w:hanging="360"/>
      </w:pPr>
      <w:rPr>
        <w:rFonts w:ascii="Symbol" w:hAnsi="Symbol" w:hint="default"/>
      </w:rPr>
    </w:lvl>
    <w:lvl w:ilvl="1" w:tplc="04070003" w:tentative="1">
      <w:start w:val="1"/>
      <w:numFmt w:val="bullet"/>
      <w:lvlText w:val="o"/>
      <w:lvlJc w:val="left"/>
      <w:pPr>
        <w:ind w:left="2097" w:hanging="360"/>
      </w:pPr>
      <w:rPr>
        <w:rFonts w:ascii="Courier New" w:hAnsi="Courier New" w:cs="Courier New" w:hint="default"/>
      </w:rPr>
    </w:lvl>
    <w:lvl w:ilvl="2" w:tplc="04070005" w:tentative="1">
      <w:start w:val="1"/>
      <w:numFmt w:val="bullet"/>
      <w:lvlText w:val=""/>
      <w:lvlJc w:val="left"/>
      <w:pPr>
        <w:ind w:left="2817" w:hanging="360"/>
      </w:pPr>
      <w:rPr>
        <w:rFonts w:ascii="Wingdings" w:hAnsi="Wingdings" w:hint="default"/>
      </w:rPr>
    </w:lvl>
    <w:lvl w:ilvl="3" w:tplc="04070001" w:tentative="1">
      <w:start w:val="1"/>
      <w:numFmt w:val="bullet"/>
      <w:lvlText w:val=""/>
      <w:lvlJc w:val="left"/>
      <w:pPr>
        <w:ind w:left="3537" w:hanging="360"/>
      </w:pPr>
      <w:rPr>
        <w:rFonts w:ascii="Symbol" w:hAnsi="Symbol" w:hint="default"/>
      </w:rPr>
    </w:lvl>
    <w:lvl w:ilvl="4" w:tplc="04070003" w:tentative="1">
      <w:start w:val="1"/>
      <w:numFmt w:val="bullet"/>
      <w:lvlText w:val="o"/>
      <w:lvlJc w:val="left"/>
      <w:pPr>
        <w:ind w:left="4257" w:hanging="360"/>
      </w:pPr>
      <w:rPr>
        <w:rFonts w:ascii="Courier New" w:hAnsi="Courier New" w:cs="Courier New" w:hint="default"/>
      </w:rPr>
    </w:lvl>
    <w:lvl w:ilvl="5" w:tplc="04070005" w:tentative="1">
      <w:start w:val="1"/>
      <w:numFmt w:val="bullet"/>
      <w:lvlText w:val=""/>
      <w:lvlJc w:val="left"/>
      <w:pPr>
        <w:ind w:left="4977" w:hanging="360"/>
      </w:pPr>
      <w:rPr>
        <w:rFonts w:ascii="Wingdings" w:hAnsi="Wingdings" w:hint="default"/>
      </w:rPr>
    </w:lvl>
    <w:lvl w:ilvl="6" w:tplc="04070001" w:tentative="1">
      <w:start w:val="1"/>
      <w:numFmt w:val="bullet"/>
      <w:lvlText w:val=""/>
      <w:lvlJc w:val="left"/>
      <w:pPr>
        <w:ind w:left="5697" w:hanging="360"/>
      </w:pPr>
      <w:rPr>
        <w:rFonts w:ascii="Symbol" w:hAnsi="Symbol" w:hint="default"/>
      </w:rPr>
    </w:lvl>
    <w:lvl w:ilvl="7" w:tplc="04070003" w:tentative="1">
      <w:start w:val="1"/>
      <w:numFmt w:val="bullet"/>
      <w:lvlText w:val="o"/>
      <w:lvlJc w:val="left"/>
      <w:pPr>
        <w:ind w:left="6417" w:hanging="360"/>
      </w:pPr>
      <w:rPr>
        <w:rFonts w:ascii="Courier New" w:hAnsi="Courier New" w:cs="Courier New" w:hint="default"/>
      </w:rPr>
    </w:lvl>
    <w:lvl w:ilvl="8" w:tplc="04070005" w:tentative="1">
      <w:start w:val="1"/>
      <w:numFmt w:val="bullet"/>
      <w:lvlText w:val=""/>
      <w:lvlJc w:val="left"/>
      <w:pPr>
        <w:ind w:left="7137" w:hanging="360"/>
      </w:pPr>
      <w:rPr>
        <w:rFonts w:ascii="Wingdings" w:hAnsi="Wingdings" w:hint="default"/>
      </w:rPr>
    </w:lvl>
  </w:abstractNum>
  <w:abstractNum w:abstractNumId="26" w15:restartNumberingAfterBreak="0">
    <w:nsid w:val="42700699"/>
    <w:multiLevelType w:val="hybridMultilevel"/>
    <w:tmpl w:val="A3BC14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4BB7F2B"/>
    <w:multiLevelType w:val="hybridMultilevel"/>
    <w:tmpl w:val="ED126D2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8" w15:restartNumberingAfterBreak="0">
    <w:nsid w:val="44FB25DE"/>
    <w:multiLevelType w:val="hybridMultilevel"/>
    <w:tmpl w:val="3ABC8F38"/>
    <w:lvl w:ilvl="0" w:tplc="04070001">
      <w:start w:val="1"/>
      <w:numFmt w:val="bullet"/>
      <w:lvlText w:val=""/>
      <w:lvlJc w:val="left"/>
      <w:pPr>
        <w:ind w:left="708" w:hanging="360"/>
      </w:pPr>
      <w:rPr>
        <w:rFonts w:ascii="Symbol" w:hAnsi="Symbol" w:hint="default"/>
      </w:rPr>
    </w:lvl>
    <w:lvl w:ilvl="1" w:tplc="04466892">
      <w:numFmt w:val="bullet"/>
      <w:lvlText w:val="-"/>
      <w:lvlJc w:val="left"/>
      <w:pPr>
        <w:ind w:left="1428" w:hanging="360"/>
      </w:pPr>
      <w:rPr>
        <w:rFonts w:ascii="Arial" w:eastAsia="Times New Roman" w:hAnsi="Arial" w:cs="Arial" w:hint="default"/>
      </w:rPr>
    </w:lvl>
    <w:lvl w:ilvl="2" w:tplc="04070005" w:tentative="1">
      <w:start w:val="1"/>
      <w:numFmt w:val="bullet"/>
      <w:lvlText w:val=""/>
      <w:lvlJc w:val="left"/>
      <w:pPr>
        <w:ind w:left="2148" w:hanging="360"/>
      </w:pPr>
      <w:rPr>
        <w:rFonts w:ascii="Wingdings" w:hAnsi="Wingdings" w:hint="default"/>
      </w:rPr>
    </w:lvl>
    <w:lvl w:ilvl="3" w:tplc="04070001" w:tentative="1">
      <w:start w:val="1"/>
      <w:numFmt w:val="bullet"/>
      <w:lvlText w:val=""/>
      <w:lvlJc w:val="left"/>
      <w:pPr>
        <w:ind w:left="2868" w:hanging="360"/>
      </w:pPr>
      <w:rPr>
        <w:rFonts w:ascii="Symbol" w:hAnsi="Symbol" w:hint="default"/>
      </w:rPr>
    </w:lvl>
    <w:lvl w:ilvl="4" w:tplc="04070003" w:tentative="1">
      <w:start w:val="1"/>
      <w:numFmt w:val="bullet"/>
      <w:lvlText w:val="o"/>
      <w:lvlJc w:val="left"/>
      <w:pPr>
        <w:ind w:left="3588" w:hanging="360"/>
      </w:pPr>
      <w:rPr>
        <w:rFonts w:ascii="Courier New" w:hAnsi="Courier New" w:cs="Courier New" w:hint="default"/>
      </w:rPr>
    </w:lvl>
    <w:lvl w:ilvl="5" w:tplc="04070005" w:tentative="1">
      <w:start w:val="1"/>
      <w:numFmt w:val="bullet"/>
      <w:lvlText w:val=""/>
      <w:lvlJc w:val="left"/>
      <w:pPr>
        <w:ind w:left="4308" w:hanging="360"/>
      </w:pPr>
      <w:rPr>
        <w:rFonts w:ascii="Wingdings" w:hAnsi="Wingdings" w:hint="default"/>
      </w:rPr>
    </w:lvl>
    <w:lvl w:ilvl="6" w:tplc="04070001" w:tentative="1">
      <w:start w:val="1"/>
      <w:numFmt w:val="bullet"/>
      <w:lvlText w:val=""/>
      <w:lvlJc w:val="left"/>
      <w:pPr>
        <w:ind w:left="5028" w:hanging="360"/>
      </w:pPr>
      <w:rPr>
        <w:rFonts w:ascii="Symbol" w:hAnsi="Symbol" w:hint="default"/>
      </w:rPr>
    </w:lvl>
    <w:lvl w:ilvl="7" w:tplc="04070003" w:tentative="1">
      <w:start w:val="1"/>
      <w:numFmt w:val="bullet"/>
      <w:lvlText w:val="o"/>
      <w:lvlJc w:val="left"/>
      <w:pPr>
        <w:ind w:left="5748" w:hanging="360"/>
      </w:pPr>
      <w:rPr>
        <w:rFonts w:ascii="Courier New" w:hAnsi="Courier New" w:cs="Courier New" w:hint="default"/>
      </w:rPr>
    </w:lvl>
    <w:lvl w:ilvl="8" w:tplc="04070005" w:tentative="1">
      <w:start w:val="1"/>
      <w:numFmt w:val="bullet"/>
      <w:lvlText w:val=""/>
      <w:lvlJc w:val="left"/>
      <w:pPr>
        <w:ind w:left="6468" w:hanging="360"/>
      </w:pPr>
      <w:rPr>
        <w:rFonts w:ascii="Wingdings" w:hAnsi="Wingdings" w:hint="default"/>
      </w:rPr>
    </w:lvl>
  </w:abstractNum>
  <w:abstractNum w:abstractNumId="29" w15:restartNumberingAfterBreak="0">
    <w:nsid w:val="47E01AD3"/>
    <w:multiLevelType w:val="multilevel"/>
    <w:tmpl w:val="3F1ECC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C8242B"/>
    <w:multiLevelType w:val="multilevel"/>
    <w:tmpl w:val="D67AB97C"/>
    <w:styleLink w:val="UMberschriften"/>
    <w:lvl w:ilvl="0">
      <w:start w:val="1"/>
      <w:numFmt w:val="decimal"/>
      <w:pStyle w:val="UMberschrift1numArial-fett-12pt"/>
      <w:lvlText w:val="%1"/>
      <w:lvlJc w:val="left"/>
      <w:pPr>
        <w:ind w:left="1021" w:hanging="1021"/>
      </w:pPr>
      <w:rPr>
        <w:rFonts w:ascii="Arial" w:hAnsi="Arial" w:hint="default"/>
        <w:b/>
        <w:i w:val="0"/>
        <w:sz w:val="24"/>
      </w:rPr>
    </w:lvl>
    <w:lvl w:ilvl="1">
      <w:start w:val="1"/>
      <w:numFmt w:val="decimal"/>
      <w:pStyle w:val="UMberschrift2num-Arial-12pt"/>
      <w:lvlText w:val="%1.%2"/>
      <w:lvlJc w:val="left"/>
      <w:pPr>
        <w:ind w:left="1021" w:hanging="1021"/>
      </w:pPr>
      <w:rPr>
        <w:rFonts w:ascii="Arial" w:hAnsi="Arial" w:hint="default"/>
        <w:b w:val="0"/>
        <w:i w:val="0"/>
        <w:sz w:val="24"/>
      </w:rPr>
    </w:lvl>
    <w:lvl w:ilvl="2">
      <w:start w:val="1"/>
      <w:numFmt w:val="decimal"/>
      <w:pStyle w:val="UMberschrift3num-Arial-12pt"/>
      <w:lvlText w:val="%1.%2.%3"/>
      <w:lvlJc w:val="left"/>
      <w:pPr>
        <w:ind w:left="1021" w:hanging="1021"/>
      </w:pPr>
      <w:rPr>
        <w:rFonts w:ascii="Arial" w:hAnsi="Arial" w:hint="default"/>
        <w:b w:val="0"/>
        <w:i w:val="0"/>
        <w:sz w:val="24"/>
      </w:rPr>
    </w:lvl>
    <w:lvl w:ilvl="3">
      <w:start w:val="1"/>
      <w:numFmt w:val="decimal"/>
      <w:pStyle w:val="UMberschrift4num-Arial-12pt"/>
      <w:lvlText w:val="%1.%2.%3.%4"/>
      <w:lvlJc w:val="left"/>
      <w:pPr>
        <w:ind w:left="1021" w:hanging="1021"/>
      </w:pPr>
      <w:rPr>
        <w:rFonts w:ascii="Arial" w:hAnsi="Arial"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1" w15:restartNumberingAfterBreak="0">
    <w:nsid w:val="4DF916D7"/>
    <w:multiLevelType w:val="hybridMultilevel"/>
    <w:tmpl w:val="F1DABAEC"/>
    <w:lvl w:ilvl="0" w:tplc="E47C1262">
      <w:start w:val="1"/>
      <w:numFmt w:val="bullet"/>
      <w:lvlRestart w:val="0"/>
      <w:lvlText w:val=""/>
      <w:lvlJc w:val="left"/>
      <w:pPr>
        <w:tabs>
          <w:tab w:val="num" w:pos="0"/>
        </w:tabs>
        <w:ind w:left="1417" w:hanging="283"/>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2F843AA"/>
    <w:multiLevelType w:val="hybridMultilevel"/>
    <w:tmpl w:val="1D30FD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37D18B6"/>
    <w:multiLevelType w:val="hybridMultilevel"/>
    <w:tmpl w:val="843EC928"/>
    <w:lvl w:ilvl="0" w:tplc="04070001">
      <w:start w:val="1"/>
      <w:numFmt w:val="bullet"/>
      <w:lvlText w:val=""/>
      <w:lvlJc w:val="left"/>
      <w:pPr>
        <w:ind w:left="70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59207EA"/>
    <w:multiLevelType w:val="hybridMultilevel"/>
    <w:tmpl w:val="A1ACC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9357E76"/>
    <w:multiLevelType w:val="hybridMultilevel"/>
    <w:tmpl w:val="3C2001B8"/>
    <w:lvl w:ilvl="0" w:tplc="8F2CF71C">
      <w:start w:val="1"/>
      <w:numFmt w:val="decimal"/>
      <w:lvlRestart w:val="0"/>
      <w:pStyle w:val="BW2Nummeriert"/>
      <w:lvlText w:val="%1"/>
      <w:lvlJc w:val="left"/>
      <w:pPr>
        <w:tabs>
          <w:tab w:val="num" w:pos="0"/>
        </w:tabs>
        <w:ind w:left="850" w:hanging="85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13E499C"/>
    <w:multiLevelType w:val="hybridMultilevel"/>
    <w:tmpl w:val="42147562"/>
    <w:lvl w:ilvl="0" w:tplc="CCBE0A64">
      <w:start w:val="1"/>
      <w:numFmt w:val="bullet"/>
      <w:lvlText w:val=""/>
      <w:lvlJc w:val="left"/>
      <w:pPr>
        <w:ind w:left="1068" w:hanging="360"/>
      </w:pPr>
      <w:rPr>
        <w:rFonts w:ascii="Symbol" w:hAnsi="Symbol" w:hint="default"/>
        <w:b w:val="0"/>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7" w15:restartNumberingAfterBreak="0">
    <w:nsid w:val="66F347F8"/>
    <w:multiLevelType w:val="hybridMultilevel"/>
    <w:tmpl w:val="75FCD490"/>
    <w:lvl w:ilvl="0" w:tplc="A464FF88">
      <w:start w:val="1"/>
      <w:numFmt w:val="bullet"/>
      <w:lvlRestart w:val="0"/>
      <w:lvlText w:val=""/>
      <w:lvlJc w:val="left"/>
      <w:pPr>
        <w:tabs>
          <w:tab w:val="num" w:pos="0"/>
        </w:tabs>
        <w:ind w:left="1417" w:hanging="283"/>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8997115"/>
    <w:multiLevelType w:val="hybridMultilevel"/>
    <w:tmpl w:val="15720B1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9" w15:restartNumberingAfterBreak="0">
    <w:nsid w:val="6954023C"/>
    <w:multiLevelType w:val="hybridMultilevel"/>
    <w:tmpl w:val="BE2AF898"/>
    <w:lvl w:ilvl="0" w:tplc="A6801418">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6C3A43E5"/>
    <w:multiLevelType w:val="hybridMultilevel"/>
    <w:tmpl w:val="D8CEF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C6F2BE0"/>
    <w:multiLevelType w:val="hybridMultilevel"/>
    <w:tmpl w:val="3E34C12C"/>
    <w:lvl w:ilvl="0" w:tplc="75D2896E">
      <w:start w:val="1"/>
      <w:numFmt w:val="bullet"/>
      <w:lvlRestart w:val="0"/>
      <w:pStyle w:val="BW2Aufzhlung"/>
      <w:lvlText w:val=""/>
      <w:lvlJc w:val="left"/>
      <w:pPr>
        <w:tabs>
          <w:tab w:val="num" w:pos="0"/>
        </w:tabs>
        <w:ind w:left="1417" w:hanging="283"/>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0176C27"/>
    <w:multiLevelType w:val="hybridMultilevel"/>
    <w:tmpl w:val="A04E41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5535510"/>
    <w:multiLevelType w:val="hybridMultilevel"/>
    <w:tmpl w:val="E382980E"/>
    <w:lvl w:ilvl="0" w:tplc="2650587C">
      <w:start w:val="1"/>
      <w:numFmt w:val="bullet"/>
      <w:pStyle w:val="UMListeArial-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DEA59A1"/>
    <w:multiLevelType w:val="hybridMultilevel"/>
    <w:tmpl w:val="8416CD7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F2A3FB2"/>
    <w:multiLevelType w:val="hybridMultilevel"/>
    <w:tmpl w:val="B7EA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3"/>
  </w:num>
  <w:num w:numId="4">
    <w:abstractNumId w:val="43"/>
  </w:num>
  <w:num w:numId="5">
    <w:abstractNumId w:val="30"/>
  </w:num>
  <w:num w:numId="6">
    <w:abstractNumId w:val="19"/>
  </w:num>
  <w:num w:numId="7">
    <w:abstractNumId w:val="18"/>
  </w:num>
  <w:num w:numId="8">
    <w:abstractNumId w:val="4"/>
  </w:num>
  <w:num w:numId="9">
    <w:abstractNumId w:val="32"/>
  </w:num>
  <w:num w:numId="10">
    <w:abstractNumId w:val="10"/>
  </w:num>
  <w:num w:numId="11">
    <w:abstractNumId w:val="7"/>
  </w:num>
  <w:num w:numId="12">
    <w:abstractNumId w:val="28"/>
  </w:num>
  <w:num w:numId="13">
    <w:abstractNumId w:val="2"/>
  </w:num>
  <w:num w:numId="14">
    <w:abstractNumId w:val="44"/>
  </w:num>
  <w:num w:numId="15">
    <w:abstractNumId w:val="5"/>
  </w:num>
  <w:num w:numId="16">
    <w:abstractNumId w:val="36"/>
  </w:num>
  <w:num w:numId="17">
    <w:abstractNumId w:val="33"/>
  </w:num>
  <w:num w:numId="18">
    <w:abstractNumId w:val="41"/>
  </w:num>
  <w:num w:numId="19">
    <w:abstractNumId w:val="35"/>
  </w:num>
  <w:num w:numId="20">
    <w:abstractNumId w:val="8"/>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4"/>
  </w:num>
  <w:num w:numId="35">
    <w:abstractNumId w:val="29"/>
  </w:num>
  <w:num w:numId="36">
    <w:abstractNumId w:val="15"/>
  </w:num>
  <w:num w:numId="37">
    <w:abstractNumId w:val="37"/>
  </w:num>
  <w:num w:numId="38">
    <w:abstractNumId w:val="9"/>
  </w:num>
  <w:num w:numId="39">
    <w:abstractNumId w:val="31"/>
  </w:num>
  <w:num w:numId="40">
    <w:abstractNumId w:val="21"/>
  </w:num>
  <w:num w:numId="41">
    <w:abstractNumId w:val="3"/>
  </w:num>
  <w:num w:numId="42">
    <w:abstractNumId w:val="13"/>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25"/>
  </w:num>
  <w:num w:numId="48">
    <w:abstractNumId w:val="22"/>
  </w:num>
  <w:num w:numId="49">
    <w:abstractNumId w:val="39"/>
  </w:num>
  <w:num w:numId="50">
    <w:abstractNumId w:val="20"/>
  </w:num>
  <w:num w:numId="51">
    <w:abstractNumId w:val="42"/>
  </w:num>
  <w:num w:numId="52">
    <w:abstractNumId w:val="38"/>
  </w:num>
  <w:num w:numId="53">
    <w:abstractNumId w:val="40"/>
  </w:num>
  <w:num w:numId="54">
    <w:abstractNumId w:val="45"/>
  </w:num>
  <w:num w:numId="55">
    <w:abstractNumId w:val="16"/>
  </w:num>
  <w:num w:numId="56">
    <w:abstractNumId w:val="0"/>
  </w:num>
  <w:num w:numId="57">
    <w:abstractNumId w:val="34"/>
  </w:num>
  <w:num w:numId="58">
    <w:abstractNumId w:val="17"/>
  </w:num>
  <w:num w:numId="59">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a6bdG5IjLAySG9uuX+id7XxVDSmNg0kozBYnoB976khxMzCuPAf/sAQo3ZUQeacHgdX7wNWum2YqyrwaalgkoQ==" w:salt="wt5LqNBkiWdSxb+96Kt6Bg=="/>
  <w:defaultTabStop w:val="708"/>
  <w:autoHyphenation/>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2A"/>
    <w:rsid w:val="000058E4"/>
    <w:rsid w:val="00011AE7"/>
    <w:rsid w:val="000161EB"/>
    <w:rsid w:val="000252C2"/>
    <w:rsid w:val="00033850"/>
    <w:rsid w:val="00034EDD"/>
    <w:rsid w:val="00036625"/>
    <w:rsid w:val="00046E9C"/>
    <w:rsid w:val="00050614"/>
    <w:rsid w:val="00050D3B"/>
    <w:rsid w:val="00054A4B"/>
    <w:rsid w:val="0006400D"/>
    <w:rsid w:val="000715D7"/>
    <w:rsid w:val="00087A36"/>
    <w:rsid w:val="00093BF6"/>
    <w:rsid w:val="000A1C7F"/>
    <w:rsid w:val="000A4544"/>
    <w:rsid w:val="000B0231"/>
    <w:rsid w:val="000B080E"/>
    <w:rsid w:val="000B14D1"/>
    <w:rsid w:val="000B775C"/>
    <w:rsid w:val="000C0FC8"/>
    <w:rsid w:val="000C101C"/>
    <w:rsid w:val="000C1374"/>
    <w:rsid w:val="000C33C5"/>
    <w:rsid w:val="000C3498"/>
    <w:rsid w:val="000C3EA5"/>
    <w:rsid w:val="000D10F2"/>
    <w:rsid w:val="000D4C93"/>
    <w:rsid w:val="000D5733"/>
    <w:rsid w:val="000D64DD"/>
    <w:rsid w:val="000D6709"/>
    <w:rsid w:val="000E2953"/>
    <w:rsid w:val="000E34DC"/>
    <w:rsid w:val="000F26B0"/>
    <w:rsid w:val="000F47D3"/>
    <w:rsid w:val="000F6C1B"/>
    <w:rsid w:val="0010795E"/>
    <w:rsid w:val="0011040E"/>
    <w:rsid w:val="0011122A"/>
    <w:rsid w:val="00115791"/>
    <w:rsid w:val="0011784A"/>
    <w:rsid w:val="00123A80"/>
    <w:rsid w:val="00126E2D"/>
    <w:rsid w:val="00127E91"/>
    <w:rsid w:val="00127F1E"/>
    <w:rsid w:val="00131F33"/>
    <w:rsid w:val="00140974"/>
    <w:rsid w:val="001523A5"/>
    <w:rsid w:val="00153D65"/>
    <w:rsid w:val="001579F7"/>
    <w:rsid w:val="00164014"/>
    <w:rsid w:val="0016672A"/>
    <w:rsid w:val="0016673F"/>
    <w:rsid w:val="001739C9"/>
    <w:rsid w:val="00174194"/>
    <w:rsid w:val="001810B6"/>
    <w:rsid w:val="00181208"/>
    <w:rsid w:val="0018141D"/>
    <w:rsid w:val="00182897"/>
    <w:rsid w:val="00184F47"/>
    <w:rsid w:val="00187D3E"/>
    <w:rsid w:val="001934A0"/>
    <w:rsid w:val="001965CA"/>
    <w:rsid w:val="001A17C4"/>
    <w:rsid w:val="001A4549"/>
    <w:rsid w:val="001B02D6"/>
    <w:rsid w:val="001B2D5A"/>
    <w:rsid w:val="001C57DA"/>
    <w:rsid w:val="001C5F77"/>
    <w:rsid w:val="001E04EB"/>
    <w:rsid w:val="001E7368"/>
    <w:rsid w:val="001F50F3"/>
    <w:rsid w:val="002065C3"/>
    <w:rsid w:val="002066FD"/>
    <w:rsid w:val="002166D1"/>
    <w:rsid w:val="00217768"/>
    <w:rsid w:val="002212FD"/>
    <w:rsid w:val="00221881"/>
    <w:rsid w:val="00226B84"/>
    <w:rsid w:val="00240234"/>
    <w:rsid w:val="0024325C"/>
    <w:rsid w:val="002444B1"/>
    <w:rsid w:val="00247759"/>
    <w:rsid w:val="00255441"/>
    <w:rsid w:val="002768BF"/>
    <w:rsid w:val="0027695F"/>
    <w:rsid w:val="00280A94"/>
    <w:rsid w:val="002828CF"/>
    <w:rsid w:val="002A53E7"/>
    <w:rsid w:val="002B104C"/>
    <w:rsid w:val="002B11B0"/>
    <w:rsid w:val="002C47AD"/>
    <w:rsid w:val="002C7D44"/>
    <w:rsid w:val="002E0C70"/>
    <w:rsid w:val="002E51AF"/>
    <w:rsid w:val="002F52D1"/>
    <w:rsid w:val="002F63A1"/>
    <w:rsid w:val="002F7303"/>
    <w:rsid w:val="003019D3"/>
    <w:rsid w:val="00303CB6"/>
    <w:rsid w:val="00305397"/>
    <w:rsid w:val="003057D0"/>
    <w:rsid w:val="00306BB6"/>
    <w:rsid w:val="003105B2"/>
    <w:rsid w:val="00316F18"/>
    <w:rsid w:val="0031762E"/>
    <w:rsid w:val="0032028C"/>
    <w:rsid w:val="00326507"/>
    <w:rsid w:val="00327010"/>
    <w:rsid w:val="003358EC"/>
    <w:rsid w:val="00343D1C"/>
    <w:rsid w:val="00344391"/>
    <w:rsid w:val="003454C6"/>
    <w:rsid w:val="00346764"/>
    <w:rsid w:val="00351F10"/>
    <w:rsid w:val="00364F83"/>
    <w:rsid w:val="00371457"/>
    <w:rsid w:val="00372DE1"/>
    <w:rsid w:val="00375267"/>
    <w:rsid w:val="003754CF"/>
    <w:rsid w:val="00377081"/>
    <w:rsid w:val="00382B05"/>
    <w:rsid w:val="003847D7"/>
    <w:rsid w:val="00384E8D"/>
    <w:rsid w:val="00392030"/>
    <w:rsid w:val="00393E9C"/>
    <w:rsid w:val="003A56EB"/>
    <w:rsid w:val="003A57F7"/>
    <w:rsid w:val="003A7EAD"/>
    <w:rsid w:val="003B408F"/>
    <w:rsid w:val="003C0623"/>
    <w:rsid w:val="003C09C9"/>
    <w:rsid w:val="003C7AEC"/>
    <w:rsid w:val="003D1ADD"/>
    <w:rsid w:val="003D2C3F"/>
    <w:rsid w:val="003D3002"/>
    <w:rsid w:val="003D426F"/>
    <w:rsid w:val="003E14AB"/>
    <w:rsid w:val="003E2091"/>
    <w:rsid w:val="003E21AF"/>
    <w:rsid w:val="003E2813"/>
    <w:rsid w:val="003E38A6"/>
    <w:rsid w:val="003E47F0"/>
    <w:rsid w:val="003E6404"/>
    <w:rsid w:val="003F220B"/>
    <w:rsid w:val="003F670A"/>
    <w:rsid w:val="0040135A"/>
    <w:rsid w:val="00401945"/>
    <w:rsid w:val="0040234D"/>
    <w:rsid w:val="0040566C"/>
    <w:rsid w:val="004058C2"/>
    <w:rsid w:val="0041575D"/>
    <w:rsid w:val="0041745B"/>
    <w:rsid w:val="00422FC4"/>
    <w:rsid w:val="00440393"/>
    <w:rsid w:val="0044449F"/>
    <w:rsid w:val="004449A7"/>
    <w:rsid w:val="0044528E"/>
    <w:rsid w:val="004467EC"/>
    <w:rsid w:val="00447103"/>
    <w:rsid w:val="004506CE"/>
    <w:rsid w:val="00466475"/>
    <w:rsid w:val="004666D1"/>
    <w:rsid w:val="00481004"/>
    <w:rsid w:val="004857B4"/>
    <w:rsid w:val="00496614"/>
    <w:rsid w:val="00496675"/>
    <w:rsid w:val="004A3CBE"/>
    <w:rsid w:val="004A4D5F"/>
    <w:rsid w:val="004A7F05"/>
    <w:rsid w:val="004B09B6"/>
    <w:rsid w:val="004B244F"/>
    <w:rsid w:val="004D1B76"/>
    <w:rsid w:val="004D2928"/>
    <w:rsid w:val="004D3864"/>
    <w:rsid w:val="004D4984"/>
    <w:rsid w:val="004D63A0"/>
    <w:rsid w:val="004E4224"/>
    <w:rsid w:val="004E4BDF"/>
    <w:rsid w:val="004E4CC7"/>
    <w:rsid w:val="004E51E0"/>
    <w:rsid w:val="004E5595"/>
    <w:rsid w:val="004E5C80"/>
    <w:rsid w:val="004F29CE"/>
    <w:rsid w:val="004F3842"/>
    <w:rsid w:val="004F4072"/>
    <w:rsid w:val="00501629"/>
    <w:rsid w:val="00515A39"/>
    <w:rsid w:val="00515E6A"/>
    <w:rsid w:val="005164B5"/>
    <w:rsid w:val="00521DB1"/>
    <w:rsid w:val="005226A9"/>
    <w:rsid w:val="005244DD"/>
    <w:rsid w:val="00532104"/>
    <w:rsid w:val="00534FD3"/>
    <w:rsid w:val="005403DB"/>
    <w:rsid w:val="00541F95"/>
    <w:rsid w:val="00555117"/>
    <w:rsid w:val="005559F6"/>
    <w:rsid w:val="005652BF"/>
    <w:rsid w:val="005701A1"/>
    <w:rsid w:val="005812C1"/>
    <w:rsid w:val="00581436"/>
    <w:rsid w:val="00586212"/>
    <w:rsid w:val="00586C0C"/>
    <w:rsid w:val="005879A9"/>
    <w:rsid w:val="005904EB"/>
    <w:rsid w:val="00591FD4"/>
    <w:rsid w:val="005925AC"/>
    <w:rsid w:val="0059600B"/>
    <w:rsid w:val="00596BAD"/>
    <w:rsid w:val="00597F9A"/>
    <w:rsid w:val="005A156A"/>
    <w:rsid w:val="005A623F"/>
    <w:rsid w:val="005A64BB"/>
    <w:rsid w:val="005A70BA"/>
    <w:rsid w:val="005B12C2"/>
    <w:rsid w:val="005B4A42"/>
    <w:rsid w:val="005B5C0A"/>
    <w:rsid w:val="005C022D"/>
    <w:rsid w:val="005C63FA"/>
    <w:rsid w:val="005D08C0"/>
    <w:rsid w:val="005D6918"/>
    <w:rsid w:val="005E43A4"/>
    <w:rsid w:val="005E69E6"/>
    <w:rsid w:val="005F0B0C"/>
    <w:rsid w:val="005F6472"/>
    <w:rsid w:val="0060008F"/>
    <w:rsid w:val="00606D1A"/>
    <w:rsid w:val="00611221"/>
    <w:rsid w:val="00615693"/>
    <w:rsid w:val="0061658D"/>
    <w:rsid w:val="006228FF"/>
    <w:rsid w:val="0063297A"/>
    <w:rsid w:val="00636F2E"/>
    <w:rsid w:val="00637541"/>
    <w:rsid w:val="00647DAC"/>
    <w:rsid w:val="00650335"/>
    <w:rsid w:val="00650BC3"/>
    <w:rsid w:val="00661E63"/>
    <w:rsid w:val="006668D4"/>
    <w:rsid w:val="00667792"/>
    <w:rsid w:val="00681BEC"/>
    <w:rsid w:val="00685B7E"/>
    <w:rsid w:val="00685C2A"/>
    <w:rsid w:val="006873CA"/>
    <w:rsid w:val="00692D37"/>
    <w:rsid w:val="00693381"/>
    <w:rsid w:val="006A5ACF"/>
    <w:rsid w:val="006B0F9F"/>
    <w:rsid w:val="006B3F15"/>
    <w:rsid w:val="006B5CCC"/>
    <w:rsid w:val="006C05DF"/>
    <w:rsid w:val="006C12DC"/>
    <w:rsid w:val="006C39BC"/>
    <w:rsid w:val="006D1186"/>
    <w:rsid w:val="006D60AC"/>
    <w:rsid w:val="006F02C5"/>
    <w:rsid w:val="006F5464"/>
    <w:rsid w:val="00703B43"/>
    <w:rsid w:val="00710EDA"/>
    <w:rsid w:val="007115D8"/>
    <w:rsid w:val="00713475"/>
    <w:rsid w:val="007138F1"/>
    <w:rsid w:val="00713E46"/>
    <w:rsid w:val="00720992"/>
    <w:rsid w:val="00726826"/>
    <w:rsid w:val="007357CD"/>
    <w:rsid w:val="007411DB"/>
    <w:rsid w:val="00741241"/>
    <w:rsid w:val="00746DE0"/>
    <w:rsid w:val="00751187"/>
    <w:rsid w:val="00752B27"/>
    <w:rsid w:val="0075567C"/>
    <w:rsid w:val="00755B86"/>
    <w:rsid w:val="00755D9A"/>
    <w:rsid w:val="00755E9E"/>
    <w:rsid w:val="00761B42"/>
    <w:rsid w:val="00761B93"/>
    <w:rsid w:val="00763B9A"/>
    <w:rsid w:val="0076724F"/>
    <w:rsid w:val="00767FCA"/>
    <w:rsid w:val="00773B15"/>
    <w:rsid w:val="00796578"/>
    <w:rsid w:val="007A0C9D"/>
    <w:rsid w:val="007A1C7E"/>
    <w:rsid w:val="007B40A0"/>
    <w:rsid w:val="007B4F16"/>
    <w:rsid w:val="007B50FD"/>
    <w:rsid w:val="007C06DC"/>
    <w:rsid w:val="007C235B"/>
    <w:rsid w:val="007C2A35"/>
    <w:rsid w:val="007C2F8C"/>
    <w:rsid w:val="007C59C0"/>
    <w:rsid w:val="007D3BB5"/>
    <w:rsid w:val="007D443E"/>
    <w:rsid w:val="007D70F6"/>
    <w:rsid w:val="007E54B5"/>
    <w:rsid w:val="007E58CB"/>
    <w:rsid w:val="007F1B0E"/>
    <w:rsid w:val="007F4BFA"/>
    <w:rsid w:val="007F520D"/>
    <w:rsid w:val="007F541A"/>
    <w:rsid w:val="00800A9F"/>
    <w:rsid w:val="008014B6"/>
    <w:rsid w:val="0080439E"/>
    <w:rsid w:val="008044AC"/>
    <w:rsid w:val="008068E1"/>
    <w:rsid w:val="00807B29"/>
    <w:rsid w:val="00811D9E"/>
    <w:rsid w:val="00812766"/>
    <w:rsid w:val="00815AB9"/>
    <w:rsid w:val="00816047"/>
    <w:rsid w:val="00816759"/>
    <w:rsid w:val="00816A00"/>
    <w:rsid w:val="008202B6"/>
    <w:rsid w:val="0082128D"/>
    <w:rsid w:val="008227B0"/>
    <w:rsid w:val="008319AC"/>
    <w:rsid w:val="0083203A"/>
    <w:rsid w:val="008322EE"/>
    <w:rsid w:val="0083328F"/>
    <w:rsid w:val="00840494"/>
    <w:rsid w:val="00852B7C"/>
    <w:rsid w:val="00865959"/>
    <w:rsid w:val="00876EB1"/>
    <w:rsid w:val="0087732E"/>
    <w:rsid w:val="008816BB"/>
    <w:rsid w:val="008908AD"/>
    <w:rsid w:val="008944EA"/>
    <w:rsid w:val="0089492F"/>
    <w:rsid w:val="0089741E"/>
    <w:rsid w:val="008A2417"/>
    <w:rsid w:val="008A3091"/>
    <w:rsid w:val="008A4B3E"/>
    <w:rsid w:val="008B0DA3"/>
    <w:rsid w:val="008B14FD"/>
    <w:rsid w:val="008B54DB"/>
    <w:rsid w:val="008B5D06"/>
    <w:rsid w:val="008D4A7C"/>
    <w:rsid w:val="008D4F08"/>
    <w:rsid w:val="008D7802"/>
    <w:rsid w:val="008F27B1"/>
    <w:rsid w:val="008F27D4"/>
    <w:rsid w:val="008F461D"/>
    <w:rsid w:val="008F467E"/>
    <w:rsid w:val="00902992"/>
    <w:rsid w:val="00902B62"/>
    <w:rsid w:val="00902DE6"/>
    <w:rsid w:val="00902E68"/>
    <w:rsid w:val="009037D8"/>
    <w:rsid w:val="0090475F"/>
    <w:rsid w:val="0090692A"/>
    <w:rsid w:val="00920ABB"/>
    <w:rsid w:val="0092204C"/>
    <w:rsid w:val="00926F3C"/>
    <w:rsid w:val="00927775"/>
    <w:rsid w:val="009345FF"/>
    <w:rsid w:val="00941354"/>
    <w:rsid w:val="009456C5"/>
    <w:rsid w:val="00947029"/>
    <w:rsid w:val="00950BFD"/>
    <w:rsid w:val="00953069"/>
    <w:rsid w:val="009548EC"/>
    <w:rsid w:val="009564C5"/>
    <w:rsid w:val="009571C2"/>
    <w:rsid w:val="00962AC3"/>
    <w:rsid w:val="00963962"/>
    <w:rsid w:val="00963AF6"/>
    <w:rsid w:val="00983492"/>
    <w:rsid w:val="00993244"/>
    <w:rsid w:val="00997D42"/>
    <w:rsid w:val="009B0195"/>
    <w:rsid w:val="009B50E0"/>
    <w:rsid w:val="009C069A"/>
    <w:rsid w:val="009C42D8"/>
    <w:rsid w:val="009C6827"/>
    <w:rsid w:val="009C6CDA"/>
    <w:rsid w:val="009D248C"/>
    <w:rsid w:val="009D39B0"/>
    <w:rsid w:val="009D462B"/>
    <w:rsid w:val="009E2C2B"/>
    <w:rsid w:val="009E39A6"/>
    <w:rsid w:val="009E4ACF"/>
    <w:rsid w:val="009E6E69"/>
    <w:rsid w:val="009F0FAD"/>
    <w:rsid w:val="009F1E75"/>
    <w:rsid w:val="00A02334"/>
    <w:rsid w:val="00A056ED"/>
    <w:rsid w:val="00A05CDB"/>
    <w:rsid w:val="00A167C8"/>
    <w:rsid w:val="00A24303"/>
    <w:rsid w:val="00A24A96"/>
    <w:rsid w:val="00A250BA"/>
    <w:rsid w:val="00A2664A"/>
    <w:rsid w:val="00A32CBB"/>
    <w:rsid w:val="00A32D7A"/>
    <w:rsid w:val="00A37BA6"/>
    <w:rsid w:val="00A40818"/>
    <w:rsid w:val="00A40BDD"/>
    <w:rsid w:val="00A4104D"/>
    <w:rsid w:val="00A474FF"/>
    <w:rsid w:val="00A51EB3"/>
    <w:rsid w:val="00A53DE0"/>
    <w:rsid w:val="00A57E98"/>
    <w:rsid w:val="00A61632"/>
    <w:rsid w:val="00A627E2"/>
    <w:rsid w:val="00A63975"/>
    <w:rsid w:val="00A70020"/>
    <w:rsid w:val="00A754DD"/>
    <w:rsid w:val="00A76F9C"/>
    <w:rsid w:val="00A94E25"/>
    <w:rsid w:val="00A95566"/>
    <w:rsid w:val="00AA66DB"/>
    <w:rsid w:val="00AB394F"/>
    <w:rsid w:val="00AC25BA"/>
    <w:rsid w:val="00AC2D1A"/>
    <w:rsid w:val="00AC75F2"/>
    <w:rsid w:val="00AD11AE"/>
    <w:rsid w:val="00AD4C3A"/>
    <w:rsid w:val="00AD5D24"/>
    <w:rsid w:val="00AE1591"/>
    <w:rsid w:val="00AF2E68"/>
    <w:rsid w:val="00AF3524"/>
    <w:rsid w:val="00AF5C60"/>
    <w:rsid w:val="00B04834"/>
    <w:rsid w:val="00B14626"/>
    <w:rsid w:val="00B20689"/>
    <w:rsid w:val="00B21471"/>
    <w:rsid w:val="00B310A6"/>
    <w:rsid w:val="00B311EE"/>
    <w:rsid w:val="00B324C0"/>
    <w:rsid w:val="00B43CAD"/>
    <w:rsid w:val="00B632AC"/>
    <w:rsid w:val="00B72D5E"/>
    <w:rsid w:val="00B83871"/>
    <w:rsid w:val="00B83892"/>
    <w:rsid w:val="00B87130"/>
    <w:rsid w:val="00BB0C1B"/>
    <w:rsid w:val="00BB3293"/>
    <w:rsid w:val="00BB7AB5"/>
    <w:rsid w:val="00BC2F58"/>
    <w:rsid w:val="00BC3F62"/>
    <w:rsid w:val="00BC7B20"/>
    <w:rsid w:val="00BD0CD3"/>
    <w:rsid w:val="00BD2422"/>
    <w:rsid w:val="00BD2E10"/>
    <w:rsid w:val="00BE265E"/>
    <w:rsid w:val="00BE4A4D"/>
    <w:rsid w:val="00BE7D6E"/>
    <w:rsid w:val="00BF03A7"/>
    <w:rsid w:val="00BF25A6"/>
    <w:rsid w:val="00C00712"/>
    <w:rsid w:val="00C0595C"/>
    <w:rsid w:val="00C14B13"/>
    <w:rsid w:val="00C218B2"/>
    <w:rsid w:val="00C221C1"/>
    <w:rsid w:val="00C24E81"/>
    <w:rsid w:val="00C35C58"/>
    <w:rsid w:val="00C41B95"/>
    <w:rsid w:val="00C46115"/>
    <w:rsid w:val="00C5192E"/>
    <w:rsid w:val="00C6200A"/>
    <w:rsid w:val="00C6648E"/>
    <w:rsid w:val="00C71CA8"/>
    <w:rsid w:val="00C72376"/>
    <w:rsid w:val="00C75F43"/>
    <w:rsid w:val="00C76486"/>
    <w:rsid w:val="00C80792"/>
    <w:rsid w:val="00C80CB0"/>
    <w:rsid w:val="00C84B05"/>
    <w:rsid w:val="00C856D1"/>
    <w:rsid w:val="00CA6AF7"/>
    <w:rsid w:val="00CB2A14"/>
    <w:rsid w:val="00CB2DC0"/>
    <w:rsid w:val="00CB6C70"/>
    <w:rsid w:val="00CC1C3B"/>
    <w:rsid w:val="00CC4475"/>
    <w:rsid w:val="00CC697F"/>
    <w:rsid w:val="00CD68AA"/>
    <w:rsid w:val="00CD7893"/>
    <w:rsid w:val="00CE3971"/>
    <w:rsid w:val="00CE4A03"/>
    <w:rsid w:val="00CE5CB1"/>
    <w:rsid w:val="00CE609A"/>
    <w:rsid w:val="00CE7461"/>
    <w:rsid w:val="00CF708C"/>
    <w:rsid w:val="00D03AC7"/>
    <w:rsid w:val="00D04CA0"/>
    <w:rsid w:val="00D071A1"/>
    <w:rsid w:val="00D079F9"/>
    <w:rsid w:val="00D12885"/>
    <w:rsid w:val="00D220F0"/>
    <w:rsid w:val="00D22C71"/>
    <w:rsid w:val="00D2343A"/>
    <w:rsid w:val="00D24B61"/>
    <w:rsid w:val="00D30DDE"/>
    <w:rsid w:val="00D34C67"/>
    <w:rsid w:val="00D41410"/>
    <w:rsid w:val="00D4497F"/>
    <w:rsid w:val="00D50705"/>
    <w:rsid w:val="00D51003"/>
    <w:rsid w:val="00D51C69"/>
    <w:rsid w:val="00D5295A"/>
    <w:rsid w:val="00D55090"/>
    <w:rsid w:val="00D60D8D"/>
    <w:rsid w:val="00D61860"/>
    <w:rsid w:val="00D61DAF"/>
    <w:rsid w:val="00D62644"/>
    <w:rsid w:val="00D654A1"/>
    <w:rsid w:val="00D82C22"/>
    <w:rsid w:val="00DA1E2D"/>
    <w:rsid w:val="00DA24F4"/>
    <w:rsid w:val="00DB581E"/>
    <w:rsid w:val="00DC16D9"/>
    <w:rsid w:val="00DC665C"/>
    <w:rsid w:val="00DD2413"/>
    <w:rsid w:val="00DD2F95"/>
    <w:rsid w:val="00DD3ED2"/>
    <w:rsid w:val="00DD7376"/>
    <w:rsid w:val="00DE0539"/>
    <w:rsid w:val="00DE28DC"/>
    <w:rsid w:val="00DE3B7B"/>
    <w:rsid w:val="00DF094E"/>
    <w:rsid w:val="00E27BE9"/>
    <w:rsid w:val="00E32720"/>
    <w:rsid w:val="00E40C29"/>
    <w:rsid w:val="00E42B7D"/>
    <w:rsid w:val="00E43B3C"/>
    <w:rsid w:val="00E46551"/>
    <w:rsid w:val="00E56409"/>
    <w:rsid w:val="00E578E7"/>
    <w:rsid w:val="00E71931"/>
    <w:rsid w:val="00E803D0"/>
    <w:rsid w:val="00E816C1"/>
    <w:rsid w:val="00E8186E"/>
    <w:rsid w:val="00E81CA7"/>
    <w:rsid w:val="00E81D3C"/>
    <w:rsid w:val="00E83B6E"/>
    <w:rsid w:val="00E86522"/>
    <w:rsid w:val="00E87956"/>
    <w:rsid w:val="00E90128"/>
    <w:rsid w:val="00E90FE7"/>
    <w:rsid w:val="00E92681"/>
    <w:rsid w:val="00E935CE"/>
    <w:rsid w:val="00E936EE"/>
    <w:rsid w:val="00E94180"/>
    <w:rsid w:val="00E97486"/>
    <w:rsid w:val="00EA0BBE"/>
    <w:rsid w:val="00EA4B4D"/>
    <w:rsid w:val="00EA4C32"/>
    <w:rsid w:val="00EB176C"/>
    <w:rsid w:val="00EB17EA"/>
    <w:rsid w:val="00EB4971"/>
    <w:rsid w:val="00EC583D"/>
    <w:rsid w:val="00ED0139"/>
    <w:rsid w:val="00ED06EC"/>
    <w:rsid w:val="00EE173D"/>
    <w:rsid w:val="00EE2CCC"/>
    <w:rsid w:val="00EE3C74"/>
    <w:rsid w:val="00EE496C"/>
    <w:rsid w:val="00EF0356"/>
    <w:rsid w:val="00EF165F"/>
    <w:rsid w:val="00EF267E"/>
    <w:rsid w:val="00EF4CDF"/>
    <w:rsid w:val="00F06D62"/>
    <w:rsid w:val="00F07E1E"/>
    <w:rsid w:val="00F14317"/>
    <w:rsid w:val="00F14DF8"/>
    <w:rsid w:val="00F14F96"/>
    <w:rsid w:val="00F1526B"/>
    <w:rsid w:val="00F22A58"/>
    <w:rsid w:val="00F23DAF"/>
    <w:rsid w:val="00F25061"/>
    <w:rsid w:val="00F3316C"/>
    <w:rsid w:val="00F33295"/>
    <w:rsid w:val="00F600B2"/>
    <w:rsid w:val="00F6121B"/>
    <w:rsid w:val="00F64802"/>
    <w:rsid w:val="00F71024"/>
    <w:rsid w:val="00F76D36"/>
    <w:rsid w:val="00F77C22"/>
    <w:rsid w:val="00F80A1A"/>
    <w:rsid w:val="00F83318"/>
    <w:rsid w:val="00F9080D"/>
    <w:rsid w:val="00F92285"/>
    <w:rsid w:val="00F93CFB"/>
    <w:rsid w:val="00FA189B"/>
    <w:rsid w:val="00FA66FC"/>
    <w:rsid w:val="00FB1276"/>
    <w:rsid w:val="00FB3064"/>
    <w:rsid w:val="00FB6FC9"/>
    <w:rsid w:val="00FC49BB"/>
    <w:rsid w:val="00FD012A"/>
    <w:rsid w:val="00FE2052"/>
    <w:rsid w:val="00FE38A4"/>
    <w:rsid w:val="00FE3ACE"/>
    <w:rsid w:val="00FE3F35"/>
    <w:rsid w:val="00FE4082"/>
    <w:rsid w:val="00FE7E6F"/>
    <w:rsid w:val="00FF79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25AEB5F"/>
  <w15:chartTrackingRefBased/>
  <w15:docId w15:val="{BD418C01-125B-4219-B208-5827E57C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316C"/>
    <w:pPr>
      <w:overflowPunct w:val="0"/>
      <w:autoSpaceDE w:val="0"/>
      <w:autoSpaceDN w:val="0"/>
      <w:adjustRightInd w:val="0"/>
      <w:textAlignment w:val="baseline"/>
    </w:pPr>
    <w:rPr>
      <w:rFonts w:ascii="Arial" w:eastAsia="Times New Roman" w:hAnsi="Arial"/>
      <w:sz w:val="24"/>
      <w:lang w:eastAsia="de-DE"/>
    </w:rPr>
  </w:style>
  <w:style w:type="paragraph" w:styleId="berschrift1">
    <w:name w:val="heading 1"/>
    <w:basedOn w:val="Standard"/>
    <w:next w:val="Standard"/>
    <w:link w:val="berschrift1Zchn"/>
    <w:rsid w:val="00515A39"/>
    <w:pPr>
      <w:keepNext/>
      <w:numPr>
        <w:numId w:val="1"/>
      </w:numPr>
      <w:outlineLvl w:val="0"/>
    </w:pPr>
  </w:style>
  <w:style w:type="paragraph" w:styleId="berschrift2">
    <w:name w:val="heading 2"/>
    <w:basedOn w:val="berschrift1"/>
    <w:next w:val="Standard"/>
    <w:link w:val="berschrift2Zchn"/>
    <w:rsid w:val="00515A39"/>
    <w:pPr>
      <w:numPr>
        <w:ilvl w:val="1"/>
      </w:numPr>
      <w:outlineLvl w:val="1"/>
    </w:pPr>
  </w:style>
  <w:style w:type="paragraph" w:styleId="berschrift3">
    <w:name w:val="heading 3"/>
    <w:basedOn w:val="Standard"/>
    <w:next w:val="Standard"/>
    <w:link w:val="berschrift3Zchn"/>
    <w:semiHidden/>
    <w:unhideWhenUsed/>
    <w:rsid w:val="00515A39"/>
    <w:pPr>
      <w:keepNext/>
      <w:keepLines/>
      <w:numPr>
        <w:ilvl w:val="2"/>
        <w:numId w:val="1"/>
      </w:numPr>
      <w:spacing w:before="20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semiHidden/>
    <w:unhideWhenUsed/>
    <w:rsid w:val="00515A39"/>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semiHidden/>
    <w:unhideWhenUsed/>
    <w:rsid w:val="00515A39"/>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semiHidden/>
    <w:unhideWhenUsed/>
    <w:rsid w:val="00515A39"/>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semiHidden/>
    <w:unhideWhenUsed/>
    <w:rsid w:val="00515A3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515A39"/>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semiHidden/>
    <w:unhideWhenUsed/>
    <w:rsid w:val="00515A39"/>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M1Standard">
    <w:name w:val="_UM_1Standard"/>
    <w:link w:val="UM1StandardZchn"/>
    <w:qFormat/>
    <w:rsid w:val="0060008F"/>
    <w:pPr>
      <w:spacing w:line="360" w:lineRule="atLeast"/>
    </w:pPr>
    <w:rPr>
      <w:rFonts w:ascii="Arial" w:hAnsi="Arial" w:cs="Arial"/>
      <w:kern w:val="20"/>
      <w:sz w:val="24"/>
      <w:szCs w:val="24"/>
    </w:rPr>
  </w:style>
  <w:style w:type="character" w:customStyle="1" w:styleId="UM1StandardZchn">
    <w:name w:val="_UM_1Standard Zchn"/>
    <w:basedOn w:val="Absatz-Standardschriftart"/>
    <w:link w:val="UM1Standard"/>
    <w:rsid w:val="0060008F"/>
    <w:rPr>
      <w:rFonts w:ascii="Arial" w:hAnsi="Arial" w:cs="Arial"/>
      <w:kern w:val="20"/>
      <w:sz w:val="24"/>
      <w:szCs w:val="24"/>
    </w:rPr>
  </w:style>
  <w:style w:type="paragraph" w:customStyle="1" w:styleId="UMListeArial-12pt-Punkt">
    <w:name w:val="_UM_Liste_Arial-12pt-Punkt"/>
    <w:basedOn w:val="UM1Standard"/>
    <w:link w:val="UMListeArial-12pt-PunktZchn"/>
    <w:qFormat/>
    <w:rsid w:val="00E936EE"/>
    <w:pPr>
      <w:numPr>
        <w:numId w:val="4"/>
      </w:numPr>
      <w:ind w:left="714" w:hanging="357"/>
    </w:pPr>
  </w:style>
  <w:style w:type="character" w:customStyle="1" w:styleId="UMListeFortsetzungArial-12ptEbene1Zchn">
    <w:name w:val="_UM_Liste_Fortsetzung_Arial-12pt_Ebene1 Zchn"/>
    <w:basedOn w:val="UM1StandardZchn"/>
    <w:link w:val="UMListeFortsetzungArial-12ptEbene1"/>
    <w:rsid w:val="00693381"/>
    <w:rPr>
      <w:rFonts w:ascii="Arial" w:hAnsi="Arial" w:cs="Arial"/>
      <w:kern w:val="20"/>
      <w:sz w:val="24"/>
      <w:szCs w:val="24"/>
    </w:rPr>
  </w:style>
  <w:style w:type="character" w:customStyle="1" w:styleId="UMListeArial-12pt-PunktZchn">
    <w:name w:val="_UM_Liste_Arial-12pt-Punkt Zchn"/>
    <w:basedOn w:val="UM1StandardZchn"/>
    <w:link w:val="UMListeArial-12pt-Punkt"/>
    <w:rsid w:val="00E936EE"/>
    <w:rPr>
      <w:rFonts w:ascii="Arial" w:hAnsi="Arial" w:cs="Arial"/>
      <w:kern w:val="20"/>
      <w:sz w:val="24"/>
      <w:szCs w:val="24"/>
    </w:rPr>
  </w:style>
  <w:style w:type="paragraph" w:customStyle="1" w:styleId="UMSeitenzahl-Arial-8pt">
    <w:name w:val="_UM_Seitenzahl-Arial-8pt"/>
    <w:basedOn w:val="UM1Standard"/>
    <w:next w:val="UM1Standard"/>
    <w:link w:val="UMSeitenzahl-Arial-8ptZchn"/>
    <w:qFormat/>
    <w:rsid w:val="00182897"/>
    <w:pPr>
      <w:spacing w:line="240" w:lineRule="atLeast"/>
      <w:jc w:val="center"/>
    </w:pPr>
    <w:rPr>
      <w:rFonts w:eastAsia="Times"/>
      <w:sz w:val="16"/>
      <w:szCs w:val="22"/>
    </w:rPr>
  </w:style>
  <w:style w:type="numbering" w:customStyle="1" w:styleId="UMberschriften">
    <w:name w:val="_UM_Überschriften"/>
    <w:uiPriority w:val="99"/>
    <w:rsid w:val="00581436"/>
    <w:pPr>
      <w:numPr>
        <w:numId w:val="5"/>
      </w:numPr>
    </w:pPr>
  </w:style>
  <w:style w:type="paragraph" w:customStyle="1" w:styleId="UMTitelArial-14pt">
    <w:name w:val="_UM_Titel_Arial-14pt"/>
    <w:basedOn w:val="UM1Standard"/>
    <w:next w:val="UMFlietextArial-12pt"/>
    <w:autoRedefine/>
    <w:qFormat/>
    <w:rsid w:val="003847D7"/>
    <w:pPr>
      <w:spacing w:before="360" w:after="360" w:line="240" w:lineRule="atLeast"/>
      <w:jc w:val="center"/>
    </w:pPr>
    <w:rPr>
      <w:rFonts w:eastAsia="Calibri"/>
      <w:b/>
      <w:noProof/>
      <w:sz w:val="28"/>
      <w:szCs w:val="22"/>
      <w:lang w:eastAsia="de-DE"/>
    </w:rPr>
  </w:style>
  <w:style w:type="paragraph" w:styleId="Funotentext">
    <w:name w:val="footnote text"/>
    <w:basedOn w:val="Standard"/>
    <w:link w:val="FunotentextZchn"/>
    <w:uiPriority w:val="99"/>
    <w:unhideWhenUsed/>
    <w:rsid w:val="00515A39"/>
  </w:style>
  <w:style w:type="paragraph" w:styleId="Kopfzeile">
    <w:name w:val="header"/>
    <w:basedOn w:val="Standard"/>
    <w:link w:val="KopfzeileZchn"/>
    <w:unhideWhenUsed/>
    <w:rsid w:val="00515A39"/>
    <w:pPr>
      <w:tabs>
        <w:tab w:val="center" w:pos="4536"/>
        <w:tab w:val="right" w:pos="9072"/>
      </w:tabs>
    </w:pPr>
  </w:style>
  <w:style w:type="character" w:customStyle="1" w:styleId="KopfzeileZchn">
    <w:name w:val="Kopfzeile Zchn"/>
    <w:basedOn w:val="Absatz-Standardschriftart"/>
    <w:link w:val="Kopfzeile"/>
    <w:rsid w:val="00515A39"/>
  </w:style>
  <w:style w:type="paragraph" w:styleId="Fuzeile">
    <w:name w:val="footer"/>
    <w:basedOn w:val="Standard"/>
    <w:link w:val="FuzeileZchn"/>
    <w:uiPriority w:val="99"/>
    <w:unhideWhenUsed/>
    <w:rsid w:val="00515A39"/>
    <w:pPr>
      <w:tabs>
        <w:tab w:val="center" w:pos="4536"/>
        <w:tab w:val="right" w:pos="9072"/>
      </w:tabs>
    </w:pPr>
  </w:style>
  <w:style w:type="character" w:customStyle="1" w:styleId="FuzeileZchn">
    <w:name w:val="Fußzeile Zchn"/>
    <w:basedOn w:val="Absatz-Standardschriftart"/>
    <w:link w:val="Fuzeile"/>
    <w:uiPriority w:val="99"/>
    <w:rsid w:val="00515A39"/>
  </w:style>
  <w:style w:type="paragraph" w:customStyle="1" w:styleId="UMAbsenderH1Times-8pt">
    <w:name w:val="_UM_Absender_H1_Times-8pt"/>
    <w:basedOn w:val="Standard"/>
    <w:qFormat/>
    <w:rsid w:val="00681BEC"/>
    <w:pPr>
      <w:spacing w:line="240" w:lineRule="atLeast"/>
    </w:pPr>
    <w:rPr>
      <w:kern w:val="20"/>
      <w:sz w:val="16"/>
      <w:szCs w:val="24"/>
    </w:rPr>
  </w:style>
  <w:style w:type="paragraph" w:customStyle="1" w:styleId="UMAbbildgBeschriftungArial-kursiv-9pt">
    <w:name w:val="_UM_Abbildg_Beschriftung_Arial-kursiv-9pt"/>
    <w:basedOn w:val="UM1Standard"/>
    <w:next w:val="UMFlietextArial-12pt"/>
    <w:link w:val="UMAbbildgBeschriftungArial-kursiv-9ptZchn"/>
    <w:qFormat/>
    <w:rsid w:val="00AF3524"/>
    <w:pPr>
      <w:spacing w:after="120" w:line="240" w:lineRule="atLeast"/>
    </w:pPr>
    <w:rPr>
      <w:i/>
      <w:sz w:val="18"/>
    </w:rPr>
  </w:style>
  <w:style w:type="character" w:customStyle="1" w:styleId="UMAbbildgBeschriftungArial-kursiv-9ptZchn">
    <w:name w:val="_UM_Abbildg_Beschriftung_Arial-kursiv-9pt Zchn"/>
    <w:basedOn w:val="UM1StandardZchn"/>
    <w:link w:val="UMAbbildgBeschriftungArial-kursiv-9pt"/>
    <w:rsid w:val="00AF3524"/>
    <w:rPr>
      <w:rFonts w:ascii="Arial" w:hAnsi="Arial" w:cs="Arial"/>
      <w:i/>
      <w:kern w:val="20"/>
      <w:sz w:val="18"/>
      <w:szCs w:val="24"/>
    </w:rPr>
  </w:style>
  <w:style w:type="paragraph" w:customStyle="1" w:styleId="UMFlietextArial-12pt">
    <w:name w:val="_UM_Fließtext_Arial-12pt"/>
    <w:basedOn w:val="UM1Standard"/>
    <w:link w:val="UMFlietextArial-12ptZchn"/>
    <w:qFormat/>
    <w:rsid w:val="00036625"/>
    <w:pPr>
      <w:spacing w:before="120" w:after="240"/>
    </w:pPr>
  </w:style>
  <w:style w:type="character" w:customStyle="1" w:styleId="UMFlietextArial-12ptZchn">
    <w:name w:val="_UM_Fließtext_Arial-12pt Zchn"/>
    <w:basedOn w:val="UM1StandardZchn"/>
    <w:link w:val="UMFlietextArial-12pt"/>
    <w:rsid w:val="00036625"/>
    <w:rPr>
      <w:rFonts w:ascii="Arial" w:hAnsi="Arial" w:cs="Arial"/>
      <w:kern w:val="20"/>
      <w:sz w:val="24"/>
      <w:szCs w:val="24"/>
    </w:rPr>
  </w:style>
  <w:style w:type="paragraph" w:customStyle="1" w:styleId="UMHinweisArial-10pt">
    <w:name w:val="_UM_Hinweis_Arial-10pt"/>
    <w:basedOn w:val="UM1Standard"/>
    <w:next w:val="UMFlietextArial-12pt"/>
    <w:link w:val="UMHinweisArial-10ptZchn"/>
    <w:autoRedefine/>
    <w:qFormat/>
    <w:rsid w:val="00515A39"/>
    <w:pPr>
      <w:spacing w:line="240" w:lineRule="auto"/>
    </w:pPr>
    <w:rPr>
      <w:sz w:val="20"/>
    </w:rPr>
  </w:style>
  <w:style w:type="character" w:customStyle="1" w:styleId="UMHinweisArial-10ptZchn">
    <w:name w:val="_UM_Hinweis_Arial-10pt Zchn"/>
    <w:basedOn w:val="UM1StandardZchn"/>
    <w:link w:val="UMHinweisArial-10pt"/>
    <w:rsid w:val="00515A39"/>
    <w:rPr>
      <w:rFonts w:ascii="Arial" w:hAnsi="Arial" w:cs="Arial"/>
      <w:kern w:val="20"/>
      <w:sz w:val="20"/>
      <w:szCs w:val="24"/>
    </w:rPr>
  </w:style>
  <w:style w:type="paragraph" w:customStyle="1" w:styleId="UMListeArial-12pt-Strich">
    <w:name w:val="_UM_Liste_Arial-12pt-Strich"/>
    <w:basedOn w:val="UM1Standard"/>
    <w:link w:val="UMListeArial-12pt-StrichZchn"/>
    <w:qFormat/>
    <w:rsid w:val="003454C6"/>
    <w:pPr>
      <w:numPr>
        <w:numId w:val="2"/>
      </w:numPr>
    </w:pPr>
  </w:style>
  <w:style w:type="character" w:customStyle="1" w:styleId="UMListeArial-12pt-StrichZchn">
    <w:name w:val="_UM_Liste_Arial-12pt-Strich Zchn"/>
    <w:basedOn w:val="UM1StandardZchn"/>
    <w:link w:val="UMListeArial-12pt-Strich"/>
    <w:rsid w:val="00E936EE"/>
    <w:rPr>
      <w:rFonts w:ascii="Arial" w:hAnsi="Arial" w:cs="Arial"/>
      <w:kern w:val="20"/>
      <w:sz w:val="24"/>
      <w:szCs w:val="24"/>
    </w:rPr>
  </w:style>
  <w:style w:type="paragraph" w:customStyle="1" w:styleId="UMListeFortsetzungArial-12ptEbene1">
    <w:name w:val="_UM_Liste_Fortsetzung_Arial-12pt_Ebene1"/>
    <w:basedOn w:val="UM1Standard"/>
    <w:link w:val="UMListeFortsetzungArial-12ptEbene1Zchn"/>
    <w:qFormat/>
    <w:rsid w:val="00693381"/>
    <w:pPr>
      <w:spacing w:after="120"/>
      <w:ind w:left="720"/>
    </w:pPr>
  </w:style>
  <w:style w:type="paragraph" w:customStyle="1" w:styleId="UMListe-num1Arial-12pt">
    <w:name w:val="_UM_Liste-num1_Arial-12pt"/>
    <w:basedOn w:val="UM1Standard"/>
    <w:link w:val="UMListe-num1Arial-12ptZchn"/>
    <w:qFormat/>
    <w:rsid w:val="00D61860"/>
    <w:pPr>
      <w:numPr>
        <w:numId w:val="3"/>
      </w:numPr>
      <w:spacing w:before="120" w:after="120"/>
      <w:ind w:left="714" w:hanging="357"/>
    </w:pPr>
  </w:style>
  <w:style w:type="character" w:customStyle="1" w:styleId="UMListe-num1Arial-12ptZchn">
    <w:name w:val="_UM_Liste-num1_Arial-12pt Zchn"/>
    <w:basedOn w:val="UM1StandardZchn"/>
    <w:link w:val="UMListe-num1Arial-12pt"/>
    <w:rsid w:val="00D61860"/>
    <w:rPr>
      <w:rFonts w:ascii="Arial" w:hAnsi="Arial" w:cs="Arial"/>
      <w:kern w:val="20"/>
      <w:sz w:val="24"/>
      <w:szCs w:val="24"/>
    </w:rPr>
  </w:style>
  <w:style w:type="paragraph" w:customStyle="1" w:styleId="UMListe-num2Arial-12pt">
    <w:name w:val="_UM_Liste-num2_Arial-12pt"/>
    <w:basedOn w:val="UM1Standard"/>
    <w:link w:val="UMListe-num2Arial-12ptZchn"/>
    <w:autoRedefine/>
    <w:qFormat/>
    <w:rsid w:val="00393E9C"/>
    <w:pPr>
      <w:numPr>
        <w:ilvl w:val="1"/>
        <w:numId w:val="3"/>
      </w:numPr>
      <w:spacing w:before="120" w:after="120"/>
      <w:ind w:left="1418"/>
    </w:pPr>
    <w:rPr>
      <w:lang w:val="en-GB"/>
    </w:rPr>
  </w:style>
  <w:style w:type="character" w:customStyle="1" w:styleId="UMListe-num2Arial-12ptZchn">
    <w:name w:val="_UM_Liste-num2_Arial-12pt Zchn"/>
    <w:basedOn w:val="UM1StandardZchn"/>
    <w:link w:val="UMListe-num2Arial-12pt"/>
    <w:rsid w:val="00393E9C"/>
    <w:rPr>
      <w:rFonts w:ascii="Arial" w:hAnsi="Arial" w:cs="Arial"/>
      <w:kern w:val="20"/>
      <w:sz w:val="24"/>
      <w:szCs w:val="24"/>
      <w:lang w:val="en-GB"/>
    </w:rPr>
  </w:style>
  <w:style w:type="paragraph" w:customStyle="1" w:styleId="UMTabelleInhaltArial-12pt">
    <w:name w:val="_UM_Tabelle_Inhalt_Arial-12pt"/>
    <w:basedOn w:val="UM1Standard"/>
    <w:qFormat/>
    <w:rsid w:val="00515A39"/>
    <w:pPr>
      <w:spacing w:after="120"/>
    </w:pPr>
  </w:style>
  <w:style w:type="paragraph" w:customStyle="1" w:styleId="UMTabelleSpaltenberschriftArial-12pt-fett">
    <w:name w:val="_UM_Tabelle_Spaltenüberschrift_Arial-12pt-fett"/>
    <w:basedOn w:val="UM1Standard"/>
    <w:qFormat/>
    <w:rsid w:val="00515A39"/>
    <w:pPr>
      <w:spacing w:after="120"/>
    </w:pPr>
    <w:rPr>
      <w:b/>
    </w:rPr>
  </w:style>
  <w:style w:type="paragraph" w:customStyle="1" w:styleId="UMTabelleZeilenberschriftArial-12pt-fett">
    <w:name w:val="_UM_Tabelle_Zeilenüberschrift_Arial-12pt-fett"/>
    <w:basedOn w:val="UM1Standard"/>
    <w:qFormat/>
    <w:rsid w:val="00515A39"/>
    <w:pPr>
      <w:spacing w:after="120"/>
    </w:pPr>
    <w:rPr>
      <w:b/>
    </w:rPr>
  </w:style>
  <w:style w:type="paragraph" w:customStyle="1" w:styleId="UMTabellenbeschriftung">
    <w:name w:val="_UM_Tabellenbeschriftung"/>
    <w:basedOn w:val="UM1Standard"/>
    <w:next w:val="UMFlietextArial-12pt"/>
    <w:link w:val="UMTabellenbeschriftungZchn"/>
    <w:qFormat/>
    <w:rsid w:val="00DE0539"/>
    <w:pPr>
      <w:keepNext/>
      <w:spacing w:after="120"/>
    </w:pPr>
    <w:rPr>
      <w:i/>
      <w:caps/>
    </w:rPr>
  </w:style>
  <w:style w:type="character" w:customStyle="1" w:styleId="UMTabellenbeschriftungZchn">
    <w:name w:val="_UM_Tabellenbeschriftung Zchn"/>
    <w:basedOn w:val="UM1StandardZchn"/>
    <w:link w:val="UMTabellenbeschriftung"/>
    <w:rsid w:val="00DE0539"/>
    <w:rPr>
      <w:rFonts w:ascii="Arial" w:hAnsi="Arial" w:cs="Arial"/>
      <w:i/>
      <w:caps/>
      <w:kern w:val="20"/>
      <w:sz w:val="24"/>
      <w:szCs w:val="24"/>
    </w:rPr>
  </w:style>
  <w:style w:type="paragraph" w:customStyle="1" w:styleId="UMberschriftArial-12pt">
    <w:name w:val="_UM_Überschrift_Arial-12pt"/>
    <w:basedOn w:val="UM1Standard"/>
    <w:next w:val="UMFlietextArial-12pt"/>
    <w:qFormat/>
    <w:rsid w:val="006C05DF"/>
    <w:pPr>
      <w:keepNext/>
      <w:spacing w:before="240" w:after="240"/>
      <w:outlineLvl w:val="0"/>
    </w:pPr>
    <w:rPr>
      <w:b/>
    </w:rPr>
  </w:style>
  <w:style w:type="paragraph" w:customStyle="1" w:styleId="UMberschrift1numArial-fett-12pt">
    <w:name w:val="_UM_Überschrift1_num_Arial-fett-12pt"/>
    <w:basedOn w:val="UM1Standard"/>
    <w:next w:val="UMFlietextArial-12pt"/>
    <w:qFormat/>
    <w:rsid w:val="00CE3971"/>
    <w:pPr>
      <w:keepNext/>
      <w:numPr>
        <w:numId w:val="5"/>
      </w:numPr>
      <w:spacing w:before="480" w:line="259" w:lineRule="auto"/>
      <w:outlineLvl w:val="0"/>
    </w:pPr>
    <w:rPr>
      <w:b/>
      <w:bCs/>
      <w:kern w:val="0"/>
    </w:rPr>
  </w:style>
  <w:style w:type="paragraph" w:customStyle="1" w:styleId="UMberschrift2num-Arial-12pt">
    <w:name w:val="_UM_Überschrift2_num-Arial-12pt"/>
    <w:basedOn w:val="UM1Standard"/>
    <w:next w:val="UMFlietextArial-12pt"/>
    <w:qFormat/>
    <w:rsid w:val="00036625"/>
    <w:pPr>
      <w:keepNext/>
      <w:numPr>
        <w:ilvl w:val="1"/>
        <w:numId w:val="5"/>
      </w:numPr>
      <w:spacing w:before="360" w:after="120" w:line="259" w:lineRule="auto"/>
      <w:outlineLvl w:val="1"/>
    </w:pPr>
    <w:rPr>
      <w:bCs/>
      <w:kern w:val="0"/>
    </w:rPr>
  </w:style>
  <w:style w:type="paragraph" w:customStyle="1" w:styleId="UMberschrift3num-Arial-12pt">
    <w:name w:val="_UM_Überschrift3_num-Arial-12pt"/>
    <w:basedOn w:val="UM1Standard"/>
    <w:next w:val="UMFlietextArial-12pt"/>
    <w:qFormat/>
    <w:rsid w:val="00036625"/>
    <w:pPr>
      <w:keepNext/>
      <w:numPr>
        <w:ilvl w:val="2"/>
        <w:numId w:val="5"/>
      </w:numPr>
      <w:spacing w:before="360" w:after="120" w:line="259" w:lineRule="auto"/>
      <w:outlineLvl w:val="2"/>
    </w:pPr>
    <w:rPr>
      <w:bCs/>
      <w:kern w:val="0"/>
    </w:rPr>
  </w:style>
  <w:style w:type="paragraph" w:customStyle="1" w:styleId="UMberschrift-mittigfett-Arial-12pt">
    <w:name w:val="_UM_Überschrift-mittig_fett-Arial-12pt"/>
    <w:basedOn w:val="UM1Standard"/>
    <w:next w:val="UMFlietextArial-12pt"/>
    <w:qFormat/>
    <w:rsid w:val="00515A39"/>
    <w:pPr>
      <w:spacing w:before="840" w:after="480"/>
      <w:jc w:val="center"/>
      <w:outlineLvl w:val="0"/>
    </w:pPr>
    <w:rPr>
      <w:b/>
    </w:rPr>
  </w:style>
  <w:style w:type="character" w:customStyle="1" w:styleId="berschrift1Zchn">
    <w:name w:val="Überschrift 1 Zchn"/>
    <w:basedOn w:val="Absatz-Standardschriftart"/>
    <w:link w:val="berschrift1"/>
    <w:rsid w:val="001A4549"/>
    <w:rPr>
      <w:rFonts w:ascii="Arial" w:eastAsia="Times New Roman" w:hAnsi="Arial"/>
      <w:sz w:val="24"/>
      <w:lang w:eastAsia="de-DE"/>
    </w:rPr>
  </w:style>
  <w:style w:type="paragraph" w:customStyle="1" w:styleId="UMVerzeichnisBezug-AnlagenArial-12pt">
    <w:name w:val="_UM_Verzeichnis_Bezug-Anlagen_Arial-12pt"/>
    <w:basedOn w:val="UM1Standard"/>
    <w:next w:val="UMFlietextArial-12pt"/>
    <w:qFormat/>
    <w:rsid w:val="00515A39"/>
    <w:pPr>
      <w:spacing w:after="120"/>
      <w:ind w:left="567" w:hanging="567"/>
    </w:pPr>
  </w:style>
  <w:style w:type="paragraph" w:customStyle="1" w:styleId="UMZitatArial-12pt">
    <w:name w:val="_UM_Zitat_Arial-12pt"/>
    <w:basedOn w:val="UMFlietextArial-12pt"/>
    <w:link w:val="UMZitatArial-12ptZchn"/>
    <w:qFormat/>
    <w:rsid w:val="00515A39"/>
    <w:rPr>
      <w:i/>
    </w:rPr>
  </w:style>
  <w:style w:type="character" w:customStyle="1" w:styleId="UMZitatArial-12ptZchn">
    <w:name w:val="_UM_Zitat_Arial-12pt Zchn"/>
    <w:basedOn w:val="UMFlietextArial-12ptZchn"/>
    <w:link w:val="UMZitatArial-12pt"/>
    <w:rsid w:val="00515A39"/>
    <w:rPr>
      <w:rFonts w:ascii="Arial" w:hAnsi="Arial" w:cs="Arial"/>
      <w:i/>
      <w:kern w:val="20"/>
      <w:sz w:val="24"/>
      <w:szCs w:val="24"/>
    </w:rPr>
  </w:style>
  <w:style w:type="paragraph" w:styleId="Beschriftung">
    <w:name w:val="caption"/>
    <w:basedOn w:val="Standard"/>
    <w:next w:val="Standard"/>
    <w:uiPriority w:val="35"/>
    <w:unhideWhenUsed/>
    <w:qFormat/>
    <w:rsid w:val="00751187"/>
    <w:pPr>
      <w:spacing w:after="200"/>
    </w:pPr>
    <w:rPr>
      <w:i/>
      <w:iCs/>
      <w:color w:val="44546A" w:themeColor="text2"/>
      <w:sz w:val="18"/>
      <w:szCs w:val="18"/>
    </w:rPr>
  </w:style>
  <w:style w:type="character" w:styleId="Platzhaltertext">
    <w:name w:val="Placeholder Text"/>
    <w:basedOn w:val="Absatz-Standardschriftart"/>
    <w:uiPriority w:val="99"/>
    <w:semiHidden/>
    <w:rsid w:val="00515A39"/>
    <w:rPr>
      <w:color w:val="808080"/>
    </w:rPr>
  </w:style>
  <w:style w:type="character" w:styleId="Funotenzeichen">
    <w:name w:val="footnote reference"/>
    <w:basedOn w:val="Absatz-Standardschriftart"/>
    <w:uiPriority w:val="99"/>
    <w:unhideWhenUsed/>
    <w:rsid w:val="00515A39"/>
    <w:rPr>
      <w:vertAlign w:val="superscript"/>
    </w:rPr>
  </w:style>
  <w:style w:type="table" w:styleId="Tabellenraster">
    <w:name w:val="Table Grid"/>
    <w:basedOn w:val="NormaleTabelle"/>
    <w:uiPriority w:val="59"/>
    <w:rsid w:val="00515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berschrift4num-Arial-12pt">
    <w:name w:val="_UM_Überschrift4_num-Arial-12pt"/>
    <w:basedOn w:val="UM1Standard"/>
    <w:next w:val="UMFlietextArial-12pt"/>
    <w:qFormat/>
    <w:rsid w:val="00036625"/>
    <w:pPr>
      <w:numPr>
        <w:ilvl w:val="3"/>
        <w:numId w:val="5"/>
      </w:numPr>
      <w:spacing w:before="360" w:after="120" w:line="259" w:lineRule="auto"/>
      <w:outlineLvl w:val="3"/>
    </w:pPr>
  </w:style>
  <w:style w:type="paragraph" w:customStyle="1" w:styleId="UMEntwurf">
    <w:name w:val="_UM_Entwurf"/>
    <w:basedOn w:val="Standard"/>
    <w:link w:val="UMEntwurfZchn"/>
    <w:qFormat/>
    <w:rsid w:val="008D4F08"/>
    <w:pPr>
      <w:framePr w:w="10664" w:h="1276" w:hRule="exact" w:hSpace="181" w:wrap="around" w:vAnchor="page" w:hAnchor="page" w:x="562" w:y="363"/>
      <w:spacing w:line="221" w:lineRule="auto"/>
      <w:jc w:val="right"/>
    </w:pPr>
    <w:rPr>
      <w:rFonts w:cs="Arial"/>
      <w:vanish/>
      <w:kern w:val="20"/>
      <w:sz w:val="18"/>
      <w:szCs w:val="24"/>
    </w:rPr>
  </w:style>
  <w:style w:type="character" w:customStyle="1" w:styleId="UMEntwurfZchn">
    <w:name w:val="_UM_Entwurf Zchn"/>
    <w:basedOn w:val="UMFlietextArial-12ptZchn"/>
    <w:link w:val="UMEntwurf"/>
    <w:rsid w:val="008D4F08"/>
    <w:rPr>
      <w:rFonts w:ascii="Arial" w:hAnsi="Arial" w:cs="Arial"/>
      <w:vanish/>
      <w:kern w:val="20"/>
      <w:sz w:val="18"/>
      <w:szCs w:val="24"/>
    </w:rPr>
  </w:style>
  <w:style w:type="paragraph" w:customStyle="1" w:styleId="UMFlietextArial12pt-fett">
    <w:name w:val="_UM_Fließtext_Arial_12pt-fett"/>
    <w:basedOn w:val="UM1Standard"/>
    <w:next w:val="UMFlietextArial-12pt"/>
    <w:link w:val="UMFlietextArial12pt-fettZchn"/>
    <w:qFormat/>
    <w:rsid w:val="00681BEC"/>
    <w:pPr>
      <w:spacing w:before="40" w:after="320"/>
    </w:pPr>
    <w:rPr>
      <w:b/>
    </w:rPr>
  </w:style>
  <w:style w:type="character" w:customStyle="1" w:styleId="UMFlietextArial12pt-fettZchn">
    <w:name w:val="_UM_Fließtext_Arial_12pt-fett Zchn"/>
    <w:basedOn w:val="UM1StandardZchn"/>
    <w:link w:val="UMFlietextArial12pt-fett"/>
    <w:rsid w:val="00681BEC"/>
    <w:rPr>
      <w:rFonts w:ascii="Arial" w:hAnsi="Arial" w:cs="Arial"/>
      <w:b/>
      <w:kern w:val="20"/>
      <w:sz w:val="24"/>
      <w:szCs w:val="24"/>
    </w:rPr>
  </w:style>
  <w:style w:type="numbering" w:styleId="111111">
    <w:name w:val="Outline List 2"/>
    <w:basedOn w:val="KeineListe"/>
    <w:uiPriority w:val="99"/>
    <w:semiHidden/>
    <w:unhideWhenUsed/>
    <w:rsid w:val="00033850"/>
    <w:pPr>
      <w:numPr>
        <w:numId w:val="20"/>
      </w:numPr>
    </w:pPr>
  </w:style>
  <w:style w:type="paragraph" w:customStyle="1" w:styleId="UMTagestermine">
    <w:name w:val="_UM_Tagestermine"/>
    <w:basedOn w:val="UM1Standard"/>
    <w:link w:val="UMTagestermineZchn"/>
    <w:qFormat/>
    <w:rsid w:val="00515A39"/>
    <w:pPr>
      <w:spacing w:before="120" w:line="240" w:lineRule="auto"/>
      <w:ind w:left="1984" w:hanging="1984"/>
    </w:pPr>
  </w:style>
  <w:style w:type="character" w:customStyle="1" w:styleId="UMTagestermineZchn">
    <w:name w:val="_UM_Tagestermine Zchn"/>
    <w:basedOn w:val="UM1StandardZchn"/>
    <w:link w:val="UMTagestermine"/>
    <w:rsid w:val="00515A39"/>
    <w:rPr>
      <w:rFonts w:ascii="Arial" w:hAnsi="Arial" w:cs="Arial"/>
      <w:kern w:val="20"/>
      <w:sz w:val="24"/>
      <w:szCs w:val="24"/>
    </w:rPr>
  </w:style>
  <w:style w:type="character" w:customStyle="1" w:styleId="FunotentextZchn">
    <w:name w:val="Fußnotentext Zchn"/>
    <w:basedOn w:val="Absatz-Standardschriftart"/>
    <w:link w:val="Funotentext"/>
    <w:uiPriority w:val="99"/>
    <w:rsid w:val="00515A39"/>
    <w:rPr>
      <w:sz w:val="20"/>
      <w:szCs w:val="20"/>
    </w:rPr>
  </w:style>
  <w:style w:type="character" w:customStyle="1" w:styleId="berschrift2Zchn">
    <w:name w:val="Überschrift 2 Zchn"/>
    <w:basedOn w:val="Absatz-Standardschriftart"/>
    <w:link w:val="berschrift2"/>
    <w:rsid w:val="00515A39"/>
    <w:rPr>
      <w:rFonts w:ascii="Arial" w:eastAsia="Times New Roman" w:hAnsi="Arial"/>
      <w:sz w:val="24"/>
      <w:lang w:eastAsia="de-DE"/>
    </w:rPr>
  </w:style>
  <w:style w:type="character" w:customStyle="1" w:styleId="berschrift3Zchn">
    <w:name w:val="Überschrift 3 Zchn"/>
    <w:basedOn w:val="Absatz-Standardschriftart"/>
    <w:link w:val="berschrift3"/>
    <w:semiHidden/>
    <w:rsid w:val="00515A39"/>
    <w:rPr>
      <w:rFonts w:asciiTheme="majorHAnsi" w:eastAsiaTheme="majorEastAsia" w:hAnsiTheme="majorHAnsi" w:cstheme="majorBidi"/>
      <w:b/>
      <w:bCs/>
      <w:color w:val="5B9BD5" w:themeColor="accent1"/>
      <w:sz w:val="24"/>
      <w:lang w:eastAsia="de-DE"/>
    </w:rPr>
  </w:style>
  <w:style w:type="character" w:customStyle="1" w:styleId="berschrift4Zchn">
    <w:name w:val="Überschrift 4 Zchn"/>
    <w:basedOn w:val="Absatz-Standardschriftart"/>
    <w:link w:val="berschrift4"/>
    <w:semiHidden/>
    <w:rsid w:val="00515A39"/>
    <w:rPr>
      <w:rFonts w:asciiTheme="majorHAnsi" w:eastAsiaTheme="majorEastAsia" w:hAnsiTheme="majorHAnsi" w:cstheme="majorBidi"/>
      <w:b/>
      <w:bCs/>
      <w:i/>
      <w:iCs/>
      <w:color w:val="5B9BD5" w:themeColor="accent1"/>
      <w:sz w:val="24"/>
      <w:lang w:eastAsia="de-DE"/>
    </w:rPr>
  </w:style>
  <w:style w:type="character" w:customStyle="1" w:styleId="berschrift5Zchn">
    <w:name w:val="Überschrift 5 Zchn"/>
    <w:basedOn w:val="Absatz-Standardschriftart"/>
    <w:link w:val="berschrift5"/>
    <w:semiHidden/>
    <w:rsid w:val="00515A39"/>
    <w:rPr>
      <w:rFonts w:asciiTheme="majorHAnsi" w:eastAsiaTheme="majorEastAsia" w:hAnsiTheme="majorHAnsi" w:cstheme="majorBidi"/>
      <w:color w:val="1F4D78" w:themeColor="accent1" w:themeShade="7F"/>
      <w:sz w:val="24"/>
      <w:lang w:eastAsia="de-DE"/>
    </w:rPr>
  </w:style>
  <w:style w:type="character" w:customStyle="1" w:styleId="berschrift6Zchn">
    <w:name w:val="Überschrift 6 Zchn"/>
    <w:basedOn w:val="Absatz-Standardschriftart"/>
    <w:link w:val="berschrift6"/>
    <w:semiHidden/>
    <w:rsid w:val="00515A39"/>
    <w:rPr>
      <w:rFonts w:asciiTheme="majorHAnsi" w:eastAsiaTheme="majorEastAsia" w:hAnsiTheme="majorHAnsi" w:cstheme="majorBidi"/>
      <w:i/>
      <w:iCs/>
      <w:color w:val="1F4D78" w:themeColor="accent1" w:themeShade="7F"/>
      <w:sz w:val="24"/>
      <w:lang w:eastAsia="de-DE"/>
    </w:rPr>
  </w:style>
  <w:style w:type="character" w:customStyle="1" w:styleId="berschrift7Zchn">
    <w:name w:val="Überschrift 7 Zchn"/>
    <w:basedOn w:val="Absatz-Standardschriftart"/>
    <w:link w:val="berschrift7"/>
    <w:semiHidden/>
    <w:rsid w:val="00515A39"/>
    <w:rPr>
      <w:rFonts w:asciiTheme="majorHAnsi" w:eastAsiaTheme="majorEastAsia" w:hAnsiTheme="majorHAnsi" w:cstheme="majorBidi"/>
      <w:i/>
      <w:iCs/>
      <w:color w:val="404040" w:themeColor="text1" w:themeTint="BF"/>
      <w:sz w:val="24"/>
      <w:lang w:eastAsia="de-DE"/>
    </w:rPr>
  </w:style>
  <w:style w:type="character" w:customStyle="1" w:styleId="berschrift8Zchn">
    <w:name w:val="Überschrift 8 Zchn"/>
    <w:basedOn w:val="Absatz-Standardschriftart"/>
    <w:link w:val="berschrift8"/>
    <w:semiHidden/>
    <w:rsid w:val="00515A39"/>
    <w:rPr>
      <w:rFonts w:asciiTheme="majorHAnsi" w:eastAsiaTheme="majorEastAsia" w:hAnsiTheme="majorHAnsi" w:cstheme="majorBidi"/>
      <w:color w:val="404040" w:themeColor="text1" w:themeTint="BF"/>
      <w:sz w:val="24"/>
      <w:lang w:eastAsia="de-DE"/>
    </w:rPr>
  </w:style>
  <w:style w:type="character" w:customStyle="1" w:styleId="berschrift9Zchn">
    <w:name w:val="Überschrift 9 Zchn"/>
    <w:basedOn w:val="Absatz-Standardschriftart"/>
    <w:link w:val="berschrift9"/>
    <w:semiHidden/>
    <w:rsid w:val="00515A39"/>
    <w:rPr>
      <w:rFonts w:asciiTheme="majorHAnsi" w:eastAsiaTheme="majorEastAsia" w:hAnsiTheme="majorHAnsi" w:cstheme="majorBidi"/>
      <w:i/>
      <w:iCs/>
      <w:color w:val="404040" w:themeColor="text1" w:themeTint="BF"/>
      <w:sz w:val="24"/>
      <w:lang w:eastAsia="de-DE"/>
    </w:rPr>
  </w:style>
  <w:style w:type="character" w:customStyle="1" w:styleId="UMSeitenzahl-Arial-8ptZchn">
    <w:name w:val="_UM_Seitenzahl-Arial-8pt Zchn"/>
    <w:basedOn w:val="Absatz-Standardschriftart"/>
    <w:link w:val="UMSeitenzahl-Arial-8pt"/>
    <w:rsid w:val="00182897"/>
    <w:rPr>
      <w:rFonts w:ascii="Arial" w:eastAsia="Times" w:hAnsi="Arial" w:cs="Arial"/>
      <w:kern w:val="20"/>
      <w:sz w:val="16"/>
      <w:szCs w:val="22"/>
    </w:rPr>
  </w:style>
  <w:style w:type="paragraph" w:customStyle="1" w:styleId="UMAbbildg">
    <w:name w:val="_UM_Abbildg"/>
    <w:basedOn w:val="UM1Standard"/>
    <w:next w:val="UMFlietextArial-12pt"/>
    <w:qFormat/>
    <w:rsid w:val="00D04CA0"/>
    <w:pPr>
      <w:spacing w:before="120" w:line="240" w:lineRule="auto"/>
    </w:pPr>
    <w:rPr>
      <w:noProof/>
      <w:lang w:eastAsia="de-DE"/>
    </w:rPr>
  </w:style>
  <w:style w:type="character" w:customStyle="1" w:styleId="UMListeFortsetzungArial-12ptEbene2Zchn">
    <w:name w:val="_UM_Liste_Fortsetzung_Arial-12pt_Ebene2 Zchn"/>
    <w:basedOn w:val="UM1StandardZchn"/>
    <w:link w:val="UMListeFortsetzungArial-12ptEbene2"/>
    <w:rsid w:val="003E38A6"/>
    <w:rPr>
      <w:rFonts w:ascii="Arial" w:eastAsia="Times New Roman" w:hAnsi="Arial" w:cs="Arial"/>
      <w:kern w:val="20"/>
      <w:sz w:val="24"/>
      <w:szCs w:val="24"/>
    </w:rPr>
  </w:style>
  <w:style w:type="paragraph" w:customStyle="1" w:styleId="UMListeFortsetzungArial-12ptEbene2">
    <w:name w:val="_UM_Liste_Fortsetzung_Arial-12pt_Ebene2"/>
    <w:basedOn w:val="Standard"/>
    <w:link w:val="UMListeFortsetzungArial-12ptEbene2Zchn"/>
    <w:autoRedefine/>
    <w:qFormat/>
    <w:rsid w:val="003E38A6"/>
    <w:pPr>
      <w:spacing w:after="120" w:line="360" w:lineRule="atLeast"/>
      <w:ind w:left="1418"/>
    </w:pPr>
    <w:rPr>
      <w:kern w:val="20"/>
    </w:rPr>
  </w:style>
  <w:style w:type="paragraph" w:customStyle="1" w:styleId="BW1Standard">
    <w:name w:val="BW_1Standard"/>
    <w:link w:val="BW1StandardZchn"/>
    <w:qFormat/>
    <w:rsid w:val="00033850"/>
    <w:pPr>
      <w:spacing w:line="360" w:lineRule="atLeast"/>
    </w:pPr>
    <w:rPr>
      <w:rFonts w:ascii="Arial" w:hAnsi="Arial" w:cs="Arial"/>
      <w:kern w:val="20"/>
      <w:sz w:val="24"/>
      <w:szCs w:val="24"/>
    </w:rPr>
  </w:style>
  <w:style w:type="character" w:customStyle="1" w:styleId="BW1StandardZchn">
    <w:name w:val="BW_1Standard Zchn"/>
    <w:basedOn w:val="UMFlietextArial-12ptZchn"/>
    <w:link w:val="BW1Standard"/>
    <w:rsid w:val="00033850"/>
    <w:rPr>
      <w:rFonts w:ascii="Arial" w:hAnsi="Arial" w:cs="Arial"/>
      <w:kern w:val="20"/>
      <w:sz w:val="24"/>
      <w:szCs w:val="24"/>
    </w:rPr>
  </w:style>
  <w:style w:type="paragraph" w:customStyle="1" w:styleId="BW1StandardFett">
    <w:name w:val="BW_1StandardFett"/>
    <w:link w:val="BW1StandardFettZchn"/>
    <w:qFormat/>
    <w:rsid w:val="00033850"/>
    <w:pPr>
      <w:spacing w:line="360" w:lineRule="atLeast"/>
    </w:pPr>
    <w:rPr>
      <w:rFonts w:ascii="Arial" w:hAnsi="Arial" w:cs="Arial"/>
      <w:b/>
      <w:kern w:val="20"/>
      <w:sz w:val="24"/>
      <w:szCs w:val="24"/>
    </w:rPr>
  </w:style>
  <w:style w:type="character" w:customStyle="1" w:styleId="BW1StandardFettZchn">
    <w:name w:val="BW_1StandardFett Zchn"/>
    <w:basedOn w:val="UMFlietextArial-12ptZchn"/>
    <w:link w:val="BW1StandardFett"/>
    <w:rsid w:val="00033850"/>
    <w:rPr>
      <w:rFonts w:ascii="Arial" w:hAnsi="Arial" w:cs="Arial"/>
      <w:b/>
      <w:kern w:val="20"/>
      <w:sz w:val="24"/>
      <w:szCs w:val="24"/>
    </w:rPr>
  </w:style>
  <w:style w:type="paragraph" w:customStyle="1" w:styleId="BW4StandardEinzeilig">
    <w:name w:val="BW_4StandardEinzeilig"/>
    <w:basedOn w:val="BW1Standard"/>
    <w:link w:val="BW4StandardEinzeiligZchn"/>
    <w:qFormat/>
    <w:rsid w:val="00033850"/>
    <w:pPr>
      <w:spacing w:line="240" w:lineRule="auto"/>
    </w:pPr>
  </w:style>
  <w:style w:type="character" w:customStyle="1" w:styleId="BW4StandardEinzeiligZchn">
    <w:name w:val="BW_4StandardEinzeilig Zchn"/>
    <w:basedOn w:val="UMFlietextArial-12ptZchn"/>
    <w:link w:val="BW4StandardEinzeilig"/>
    <w:rsid w:val="00033850"/>
    <w:rPr>
      <w:rFonts w:ascii="Arial" w:hAnsi="Arial" w:cs="Arial"/>
      <w:kern w:val="20"/>
      <w:sz w:val="24"/>
      <w:szCs w:val="24"/>
    </w:rPr>
  </w:style>
  <w:style w:type="paragraph" w:customStyle="1" w:styleId="BW4Seitenzahl">
    <w:name w:val="BW_4Seitenzahl"/>
    <w:basedOn w:val="BW1Standard"/>
    <w:link w:val="BW4SeitenzahlZchn"/>
    <w:qFormat/>
    <w:rsid w:val="00033850"/>
    <w:pPr>
      <w:spacing w:line="240" w:lineRule="atLeast"/>
      <w:jc w:val="center"/>
    </w:pPr>
    <w:rPr>
      <w:sz w:val="16"/>
    </w:rPr>
  </w:style>
  <w:style w:type="character" w:customStyle="1" w:styleId="BW4SeitenzahlZchn">
    <w:name w:val="BW_4Seitenzahl Zchn"/>
    <w:basedOn w:val="UMFlietextArial-12ptZchn"/>
    <w:link w:val="BW4Seitenzahl"/>
    <w:rsid w:val="00033850"/>
    <w:rPr>
      <w:rFonts w:ascii="Arial" w:hAnsi="Arial" w:cs="Arial"/>
      <w:kern w:val="20"/>
      <w:sz w:val="16"/>
      <w:szCs w:val="24"/>
    </w:rPr>
  </w:style>
  <w:style w:type="paragraph" w:customStyle="1" w:styleId="BW2berschrift">
    <w:name w:val="BW_2Überschrift"/>
    <w:basedOn w:val="BW1Standard"/>
    <w:next w:val="BW1Standard"/>
    <w:link w:val="BW2berschriftZchn"/>
    <w:qFormat/>
    <w:rsid w:val="00033850"/>
    <w:pPr>
      <w:spacing w:before="240" w:line="240" w:lineRule="auto"/>
    </w:pPr>
    <w:rPr>
      <w:b/>
    </w:rPr>
  </w:style>
  <w:style w:type="character" w:customStyle="1" w:styleId="BW2berschriftZchn">
    <w:name w:val="BW_2Überschrift Zchn"/>
    <w:basedOn w:val="UMFlietextArial-12ptZchn"/>
    <w:link w:val="BW2berschrift"/>
    <w:rsid w:val="00033850"/>
    <w:rPr>
      <w:rFonts w:ascii="Arial" w:hAnsi="Arial" w:cs="Arial"/>
      <w:b/>
      <w:kern w:val="20"/>
      <w:sz w:val="24"/>
      <w:szCs w:val="24"/>
    </w:rPr>
  </w:style>
  <w:style w:type="paragraph" w:customStyle="1" w:styleId="BW3Absenderangabe">
    <w:name w:val="BW_3Absenderangabe"/>
    <w:basedOn w:val="BW1Standard"/>
    <w:link w:val="BW3AbsenderangabeZchn"/>
    <w:qFormat/>
    <w:rsid w:val="00033850"/>
    <w:pPr>
      <w:spacing w:line="240" w:lineRule="atLeast"/>
    </w:pPr>
    <w:rPr>
      <w:sz w:val="16"/>
    </w:rPr>
  </w:style>
  <w:style w:type="character" w:customStyle="1" w:styleId="BW3AbsenderangabeZchn">
    <w:name w:val="BW_3Absenderangabe Zchn"/>
    <w:basedOn w:val="UMFlietextArial-12ptZchn"/>
    <w:link w:val="BW3Absenderangabe"/>
    <w:rsid w:val="00033850"/>
    <w:rPr>
      <w:rFonts w:ascii="Arial" w:hAnsi="Arial" w:cs="Arial"/>
      <w:kern w:val="20"/>
      <w:sz w:val="16"/>
      <w:szCs w:val="24"/>
    </w:rPr>
  </w:style>
  <w:style w:type="paragraph" w:customStyle="1" w:styleId="BW3Empfngeranschrift">
    <w:name w:val="BW_3Empfängeranschrift"/>
    <w:basedOn w:val="BW1Standard"/>
    <w:link w:val="BW3EmpfngeranschriftZchn"/>
    <w:qFormat/>
    <w:rsid w:val="00033850"/>
    <w:pPr>
      <w:spacing w:line="264" w:lineRule="auto"/>
    </w:pPr>
  </w:style>
  <w:style w:type="character" w:customStyle="1" w:styleId="BW3EmpfngeranschriftZchn">
    <w:name w:val="BW_3Empfängeranschrift Zchn"/>
    <w:basedOn w:val="UMFlietextArial-12ptZchn"/>
    <w:link w:val="BW3Empfngeranschrift"/>
    <w:rsid w:val="00033850"/>
    <w:rPr>
      <w:rFonts w:ascii="Arial" w:hAnsi="Arial" w:cs="Arial"/>
      <w:kern w:val="20"/>
      <w:sz w:val="24"/>
      <w:szCs w:val="24"/>
    </w:rPr>
  </w:style>
  <w:style w:type="paragraph" w:customStyle="1" w:styleId="BW3InfoblockLinks">
    <w:name w:val="BW_3InfoblockLinks"/>
    <w:basedOn w:val="BW1Standard"/>
    <w:link w:val="BW3InfoblockLinksZchn"/>
    <w:qFormat/>
    <w:rsid w:val="00033850"/>
    <w:pPr>
      <w:spacing w:line="240" w:lineRule="atLeast"/>
      <w:jc w:val="right"/>
    </w:pPr>
    <w:rPr>
      <w:sz w:val="16"/>
    </w:rPr>
  </w:style>
  <w:style w:type="character" w:customStyle="1" w:styleId="BW3InfoblockLinksZchn">
    <w:name w:val="BW_3InfoblockLinks Zchn"/>
    <w:basedOn w:val="UMFlietextArial-12ptZchn"/>
    <w:link w:val="BW3InfoblockLinks"/>
    <w:rsid w:val="00033850"/>
    <w:rPr>
      <w:rFonts w:ascii="Arial" w:hAnsi="Arial" w:cs="Arial"/>
      <w:kern w:val="20"/>
      <w:sz w:val="16"/>
      <w:szCs w:val="24"/>
    </w:rPr>
  </w:style>
  <w:style w:type="paragraph" w:customStyle="1" w:styleId="BW3InfoblockRechts">
    <w:name w:val="BW_3InfoblockRechts"/>
    <w:basedOn w:val="BW1Standard"/>
    <w:link w:val="BW3InfoblockRechtsZchn"/>
    <w:qFormat/>
    <w:rsid w:val="00033850"/>
    <w:pPr>
      <w:spacing w:line="240" w:lineRule="atLeast"/>
    </w:pPr>
    <w:rPr>
      <w:sz w:val="16"/>
    </w:rPr>
  </w:style>
  <w:style w:type="character" w:customStyle="1" w:styleId="BW3InfoblockRechtsZchn">
    <w:name w:val="BW_3InfoblockRechts Zchn"/>
    <w:basedOn w:val="UMFlietextArial-12ptZchn"/>
    <w:link w:val="BW3InfoblockRechts"/>
    <w:rsid w:val="00033850"/>
    <w:rPr>
      <w:rFonts w:ascii="Arial" w:hAnsi="Arial" w:cs="Arial"/>
      <w:kern w:val="20"/>
      <w:sz w:val="16"/>
      <w:szCs w:val="24"/>
    </w:rPr>
  </w:style>
  <w:style w:type="paragraph" w:customStyle="1" w:styleId="BW4Fuzeile">
    <w:name w:val="BW_4Fußzeile"/>
    <w:basedOn w:val="BW1Standard"/>
    <w:link w:val="BW4FuzeileZchn"/>
    <w:qFormat/>
    <w:rsid w:val="00033850"/>
    <w:pPr>
      <w:spacing w:line="240" w:lineRule="atLeast"/>
      <w:jc w:val="center"/>
    </w:pPr>
    <w:rPr>
      <w:sz w:val="16"/>
    </w:rPr>
  </w:style>
  <w:style w:type="character" w:customStyle="1" w:styleId="BW4FuzeileZchn">
    <w:name w:val="BW_4Fußzeile Zchn"/>
    <w:basedOn w:val="UMFlietextArial-12ptZchn"/>
    <w:link w:val="BW4Fuzeile"/>
    <w:rsid w:val="00033850"/>
    <w:rPr>
      <w:rFonts w:ascii="Arial" w:hAnsi="Arial" w:cs="Arial"/>
      <w:kern w:val="20"/>
      <w:sz w:val="16"/>
      <w:szCs w:val="24"/>
    </w:rPr>
  </w:style>
  <w:style w:type="paragraph" w:customStyle="1" w:styleId="BW5Kopf">
    <w:name w:val="BW_5Kopf"/>
    <w:basedOn w:val="BW1Standard"/>
    <w:link w:val="BW5KopfZchn"/>
    <w:qFormat/>
    <w:rsid w:val="00033850"/>
    <w:pPr>
      <w:spacing w:line="240" w:lineRule="atLeast"/>
      <w:jc w:val="center"/>
    </w:pPr>
    <w:rPr>
      <w:sz w:val="18"/>
    </w:rPr>
  </w:style>
  <w:style w:type="character" w:customStyle="1" w:styleId="BW5KopfZchn">
    <w:name w:val="BW_5Kopf Zchn"/>
    <w:basedOn w:val="UMFlietextArial-12ptZchn"/>
    <w:link w:val="BW5Kopf"/>
    <w:rsid w:val="00033850"/>
    <w:rPr>
      <w:rFonts w:ascii="Arial" w:hAnsi="Arial" w:cs="Arial"/>
      <w:kern w:val="20"/>
      <w:sz w:val="18"/>
      <w:szCs w:val="24"/>
    </w:rPr>
  </w:style>
  <w:style w:type="paragraph" w:customStyle="1" w:styleId="BW5Entwurf">
    <w:name w:val="BW_5Entwurf"/>
    <w:basedOn w:val="BW1Standard"/>
    <w:link w:val="BW5EntwurfZchn"/>
    <w:qFormat/>
    <w:rsid w:val="00033850"/>
    <w:pPr>
      <w:framePr w:w="10664" w:h="1276" w:hRule="exact" w:hSpace="181" w:wrap="around" w:vAnchor="page" w:hAnchor="page" w:x="562" w:y="363"/>
      <w:spacing w:line="221" w:lineRule="auto"/>
      <w:jc w:val="right"/>
    </w:pPr>
    <w:rPr>
      <w:vanish/>
      <w:sz w:val="18"/>
    </w:rPr>
  </w:style>
  <w:style w:type="character" w:customStyle="1" w:styleId="BW5EntwurfZchn">
    <w:name w:val="BW_5Entwurf Zchn"/>
    <w:basedOn w:val="UMFlietextArial-12ptZchn"/>
    <w:link w:val="BW5Entwurf"/>
    <w:rsid w:val="00033850"/>
    <w:rPr>
      <w:rFonts w:ascii="Arial" w:hAnsi="Arial" w:cs="Arial"/>
      <w:vanish/>
      <w:kern w:val="20"/>
      <w:sz w:val="18"/>
      <w:szCs w:val="24"/>
    </w:rPr>
  </w:style>
  <w:style w:type="paragraph" w:customStyle="1" w:styleId="BWTagestermine">
    <w:name w:val="BW_Tagestermine"/>
    <w:basedOn w:val="BW1Standard"/>
    <w:link w:val="BWTagestermineZchn"/>
    <w:qFormat/>
    <w:rsid w:val="00033850"/>
    <w:pPr>
      <w:spacing w:before="120" w:line="240" w:lineRule="auto"/>
      <w:ind w:left="1701" w:hanging="1701"/>
    </w:pPr>
  </w:style>
  <w:style w:type="character" w:customStyle="1" w:styleId="BWTagestermineZchn">
    <w:name w:val="BW_Tagestermine Zchn"/>
    <w:basedOn w:val="UMFlietextArial-12ptZchn"/>
    <w:link w:val="BWTagestermine"/>
    <w:rsid w:val="00033850"/>
    <w:rPr>
      <w:rFonts w:ascii="Arial" w:hAnsi="Arial" w:cs="Arial"/>
      <w:kern w:val="20"/>
      <w:sz w:val="24"/>
      <w:szCs w:val="24"/>
    </w:rPr>
  </w:style>
  <w:style w:type="paragraph" w:customStyle="1" w:styleId="BW2Aufzhlung">
    <w:name w:val="BW_2Aufzählung"/>
    <w:basedOn w:val="BW1Standard"/>
    <w:link w:val="BW2AufzhlungZchn"/>
    <w:qFormat/>
    <w:rsid w:val="00033850"/>
    <w:pPr>
      <w:numPr>
        <w:numId w:val="18"/>
      </w:numPr>
      <w:tabs>
        <w:tab w:val="clear" w:pos="0"/>
      </w:tabs>
    </w:pPr>
  </w:style>
  <w:style w:type="character" w:customStyle="1" w:styleId="BW2AufzhlungZchn">
    <w:name w:val="BW_2Aufzählung Zchn"/>
    <w:basedOn w:val="UMFlietextArial-12ptZchn"/>
    <w:link w:val="BW2Aufzhlung"/>
    <w:rsid w:val="00033850"/>
    <w:rPr>
      <w:rFonts w:ascii="Arial" w:hAnsi="Arial" w:cs="Arial"/>
      <w:kern w:val="20"/>
      <w:sz w:val="24"/>
      <w:szCs w:val="24"/>
    </w:rPr>
  </w:style>
  <w:style w:type="paragraph" w:customStyle="1" w:styleId="BW2Nummeriert">
    <w:name w:val="BW_2Nummeriert"/>
    <w:basedOn w:val="BW1Standard"/>
    <w:link w:val="BW2NummeriertZchn"/>
    <w:qFormat/>
    <w:rsid w:val="00033850"/>
    <w:pPr>
      <w:numPr>
        <w:numId w:val="19"/>
      </w:numPr>
      <w:tabs>
        <w:tab w:val="clear" w:pos="0"/>
      </w:tabs>
    </w:pPr>
  </w:style>
  <w:style w:type="character" w:customStyle="1" w:styleId="BW2NummeriertZchn">
    <w:name w:val="BW_2Nummeriert Zchn"/>
    <w:basedOn w:val="UMFlietextArial-12ptZchn"/>
    <w:link w:val="BW2Nummeriert"/>
    <w:rsid w:val="00033850"/>
    <w:rPr>
      <w:rFonts w:ascii="Arial" w:hAnsi="Arial" w:cs="Arial"/>
      <w:kern w:val="20"/>
      <w:sz w:val="24"/>
      <w:szCs w:val="24"/>
    </w:rPr>
  </w:style>
  <w:style w:type="paragraph" w:customStyle="1" w:styleId="BW2Gliederung1">
    <w:name w:val="BW_2Gliederung1"/>
    <w:basedOn w:val="BW1Standard"/>
    <w:next w:val="BW1Standard"/>
    <w:link w:val="BW2Gliederung1Zchn"/>
    <w:qFormat/>
    <w:rsid w:val="00FB1276"/>
    <w:pPr>
      <w:ind w:left="850" w:hanging="850"/>
    </w:pPr>
  </w:style>
  <w:style w:type="character" w:customStyle="1" w:styleId="BW2Gliederung1Zchn">
    <w:name w:val="BW_2Gliederung1 Zchn"/>
    <w:basedOn w:val="UMFlietextArial-12ptZchn"/>
    <w:link w:val="BW2Gliederung1"/>
    <w:rsid w:val="00033850"/>
    <w:rPr>
      <w:rFonts w:ascii="Arial" w:hAnsi="Arial" w:cs="Arial"/>
      <w:kern w:val="20"/>
      <w:sz w:val="24"/>
      <w:szCs w:val="24"/>
    </w:rPr>
  </w:style>
  <w:style w:type="paragraph" w:customStyle="1" w:styleId="BW2Gliederung2">
    <w:name w:val="BW_2Gliederung2"/>
    <w:basedOn w:val="BW1Standard"/>
    <w:next w:val="BW1Standard"/>
    <w:link w:val="BW2Gliederung2Zchn"/>
    <w:qFormat/>
    <w:rsid w:val="00FB1276"/>
    <w:pPr>
      <w:ind w:left="850" w:hanging="850"/>
    </w:pPr>
  </w:style>
  <w:style w:type="character" w:customStyle="1" w:styleId="BW2Gliederung2Zchn">
    <w:name w:val="BW_2Gliederung2 Zchn"/>
    <w:basedOn w:val="UMFlietextArial-12ptZchn"/>
    <w:link w:val="BW2Gliederung2"/>
    <w:rsid w:val="00033850"/>
    <w:rPr>
      <w:rFonts w:ascii="Arial" w:hAnsi="Arial" w:cs="Arial"/>
      <w:kern w:val="20"/>
      <w:sz w:val="24"/>
      <w:szCs w:val="24"/>
    </w:rPr>
  </w:style>
  <w:style w:type="paragraph" w:customStyle="1" w:styleId="BW2Gliederung3">
    <w:name w:val="BW_2Gliederung3"/>
    <w:basedOn w:val="BW1Standard"/>
    <w:next w:val="BW1Standard"/>
    <w:link w:val="BW2Gliederung3Zchn"/>
    <w:qFormat/>
    <w:rsid w:val="00FB1276"/>
    <w:pPr>
      <w:ind w:left="850" w:hanging="850"/>
    </w:pPr>
  </w:style>
  <w:style w:type="character" w:customStyle="1" w:styleId="BW2Gliederung3Zchn">
    <w:name w:val="BW_2Gliederung3 Zchn"/>
    <w:basedOn w:val="UMFlietextArial-12ptZchn"/>
    <w:link w:val="BW2Gliederung3"/>
    <w:rsid w:val="00033850"/>
    <w:rPr>
      <w:rFonts w:ascii="Arial" w:hAnsi="Arial" w:cs="Arial"/>
      <w:kern w:val="20"/>
      <w:sz w:val="24"/>
      <w:szCs w:val="24"/>
    </w:rPr>
  </w:style>
  <w:style w:type="paragraph" w:customStyle="1" w:styleId="BW2Gliederung4">
    <w:name w:val="BW_2Gliederung4"/>
    <w:basedOn w:val="BW1Standard"/>
    <w:next w:val="BW1Standard"/>
    <w:link w:val="BW2Gliederung4Zchn"/>
    <w:qFormat/>
    <w:rsid w:val="00FB1276"/>
    <w:pPr>
      <w:ind w:left="850" w:hanging="850"/>
    </w:pPr>
  </w:style>
  <w:style w:type="character" w:customStyle="1" w:styleId="BW2Gliederung4Zchn">
    <w:name w:val="BW_2Gliederung4 Zchn"/>
    <w:basedOn w:val="UMFlietextArial-12ptZchn"/>
    <w:link w:val="BW2Gliederung4"/>
    <w:rsid w:val="00033850"/>
    <w:rPr>
      <w:rFonts w:ascii="Arial" w:hAnsi="Arial" w:cs="Arial"/>
      <w:kern w:val="20"/>
      <w:sz w:val="24"/>
      <w:szCs w:val="24"/>
    </w:rPr>
  </w:style>
  <w:style w:type="paragraph" w:customStyle="1" w:styleId="UMZitatQuelleArial-12pt">
    <w:name w:val="_UM_Zitat_Quelle_Arial-12pt"/>
    <w:basedOn w:val="UM1Standard"/>
    <w:next w:val="UMFlietextArial-12pt"/>
    <w:link w:val="UMZitatQuelleArial-12ptZchn"/>
    <w:qFormat/>
    <w:rsid w:val="00713E46"/>
    <w:pPr>
      <w:spacing w:before="120" w:after="240"/>
    </w:pPr>
    <w:rPr>
      <w:smallCaps/>
    </w:rPr>
  </w:style>
  <w:style w:type="character" w:customStyle="1" w:styleId="UMZitatQuelleArial-12ptZchn">
    <w:name w:val="_UM_Zitat_Quelle_Arial-12pt Zchn"/>
    <w:basedOn w:val="UM1StandardZchn"/>
    <w:link w:val="UMZitatQuelleArial-12pt"/>
    <w:rsid w:val="00713E46"/>
    <w:rPr>
      <w:rFonts w:ascii="Arial" w:hAnsi="Arial" w:cs="Arial"/>
      <w:smallCaps/>
      <w:kern w:val="20"/>
      <w:sz w:val="24"/>
      <w:szCs w:val="24"/>
    </w:rPr>
  </w:style>
  <w:style w:type="paragraph" w:styleId="Listenabsatz">
    <w:name w:val="List Paragraph"/>
    <w:basedOn w:val="Standard"/>
    <w:uiPriority w:val="34"/>
    <w:qFormat/>
    <w:rsid w:val="00F3316C"/>
    <w:pPr>
      <w:ind w:left="720"/>
      <w:contextualSpacing/>
    </w:pPr>
  </w:style>
  <w:style w:type="character" w:styleId="Kommentarzeichen">
    <w:name w:val="annotation reference"/>
    <w:basedOn w:val="Absatz-Standardschriftart"/>
    <w:uiPriority w:val="99"/>
    <w:semiHidden/>
    <w:unhideWhenUsed/>
    <w:rsid w:val="00A32CBB"/>
    <w:rPr>
      <w:sz w:val="16"/>
      <w:szCs w:val="16"/>
    </w:rPr>
  </w:style>
  <w:style w:type="paragraph" w:styleId="Kommentartext">
    <w:name w:val="annotation text"/>
    <w:basedOn w:val="Standard"/>
    <w:link w:val="KommentartextZchn"/>
    <w:uiPriority w:val="99"/>
    <w:unhideWhenUsed/>
    <w:rsid w:val="00A32CBB"/>
    <w:rPr>
      <w:sz w:val="20"/>
    </w:rPr>
  </w:style>
  <w:style w:type="character" w:customStyle="1" w:styleId="KommentartextZchn">
    <w:name w:val="Kommentartext Zchn"/>
    <w:basedOn w:val="Absatz-Standardschriftart"/>
    <w:link w:val="Kommentartext"/>
    <w:uiPriority w:val="99"/>
    <w:rsid w:val="00A32CBB"/>
    <w:rPr>
      <w:rFonts w:ascii="Arial" w:eastAsia="Times New Roman" w:hAnsi="Arial"/>
      <w:lang w:eastAsia="de-DE"/>
    </w:rPr>
  </w:style>
  <w:style w:type="paragraph" w:styleId="Kommentarthema">
    <w:name w:val="annotation subject"/>
    <w:basedOn w:val="Kommentartext"/>
    <w:next w:val="Kommentartext"/>
    <w:link w:val="KommentarthemaZchn"/>
    <w:uiPriority w:val="99"/>
    <w:semiHidden/>
    <w:unhideWhenUsed/>
    <w:rsid w:val="00A32CBB"/>
    <w:rPr>
      <w:b/>
      <w:bCs/>
    </w:rPr>
  </w:style>
  <w:style w:type="character" w:customStyle="1" w:styleId="KommentarthemaZchn">
    <w:name w:val="Kommentarthema Zchn"/>
    <w:basedOn w:val="KommentartextZchn"/>
    <w:link w:val="Kommentarthema"/>
    <w:uiPriority w:val="99"/>
    <w:semiHidden/>
    <w:rsid w:val="00A32CBB"/>
    <w:rPr>
      <w:rFonts w:ascii="Arial" w:eastAsia="Times New Roman" w:hAnsi="Arial"/>
      <w:b/>
      <w:bCs/>
      <w:lang w:eastAsia="de-DE"/>
    </w:rPr>
  </w:style>
  <w:style w:type="paragraph" w:styleId="Sprechblasentext">
    <w:name w:val="Balloon Text"/>
    <w:basedOn w:val="Standard"/>
    <w:link w:val="SprechblasentextZchn"/>
    <w:uiPriority w:val="99"/>
    <w:semiHidden/>
    <w:unhideWhenUsed/>
    <w:rsid w:val="00A32CB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2CBB"/>
    <w:rPr>
      <w:rFonts w:ascii="Segoe UI" w:eastAsia="Times New Roman" w:hAnsi="Segoe UI" w:cs="Segoe UI"/>
      <w:sz w:val="18"/>
      <w:szCs w:val="18"/>
      <w:lang w:eastAsia="de-DE"/>
    </w:rPr>
  </w:style>
  <w:style w:type="paragraph" w:styleId="berarbeitung">
    <w:name w:val="Revision"/>
    <w:hidden/>
    <w:uiPriority w:val="99"/>
    <w:semiHidden/>
    <w:rsid w:val="003019D3"/>
    <w:rPr>
      <w:rFonts w:ascii="Arial" w:eastAsia="Times New Roman" w:hAnsi="Arial"/>
      <w:sz w:val="24"/>
      <w:lang w:eastAsia="de-DE"/>
    </w:rPr>
  </w:style>
  <w:style w:type="paragraph" w:styleId="StandardWeb">
    <w:name w:val="Normal (Web)"/>
    <w:basedOn w:val="Standard"/>
    <w:uiPriority w:val="99"/>
    <w:semiHidden/>
    <w:unhideWhenUsed/>
    <w:rsid w:val="00ED06EC"/>
    <w:rPr>
      <w:rFonts w:ascii="Times New Roman" w:hAnsi="Times New Roman"/>
      <w:szCs w:val="24"/>
    </w:rPr>
  </w:style>
  <w:style w:type="paragraph" w:customStyle="1" w:styleId="UMFlietextArial12pt">
    <w:name w:val="UM_Fließtext_Arial_12pt"/>
    <w:basedOn w:val="Standard"/>
    <w:link w:val="UMFlietextArial12ptZchn"/>
    <w:qFormat/>
    <w:rsid w:val="00AB394F"/>
    <w:pPr>
      <w:overflowPunct/>
      <w:autoSpaceDE/>
      <w:autoSpaceDN/>
      <w:adjustRightInd/>
      <w:spacing w:after="360" w:line="360" w:lineRule="atLeast"/>
      <w:textAlignment w:val="auto"/>
    </w:pPr>
    <w:rPr>
      <w:rFonts w:eastAsiaTheme="minorHAnsi" w:cs="Arial"/>
      <w:kern w:val="20"/>
      <w:szCs w:val="24"/>
      <w:lang w:eastAsia="en-US"/>
    </w:rPr>
  </w:style>
  <w:style w:type="character" w:customStyle="1" w:styleId="UMFlietextArial12ptZchn">
    <w:name w:val="UM_Fließtext_Arial_12pt Zchn"/>
    <w:basedOn w:val="Absatz-Standardschriftart"/>
    <w:link w:val="UMFlietextArial12pt"/>
    <w:rsid w:val="00AB394F"/>
    <w:rPr>
      <w:rFonts w:ascii="Arial" w:hAnsi="Arial" w:cs="Arial"/>
      <w:kern w:val="20"/>
      <w:sz w:val="24"/>
      <w:szCs w:val="24"/>
    </w:rPr>
  </w:style>
  <w:style w:type="character" w:styleId="Hyperlink">
    <w:name w:val="Hyperlink"/>
    <w:basedOn w:val="Absatz-Standardschriftart"/>
    <w:uiPriority w:val="99"/>
    <w:unhideWhenUsed/>
    <w:rsid w:val="00DD7376"/>
    <w:rPr>
      <w:color w:val="0563C1" w:themeColor="hyperlink"/>
      <w:u w:val="single"/>
    </w:rPr>
  </w:style>
  <w:style w:type="character" w:styleId="BesuchterLink">
    <w:name w:val="FollowedHyperlink"/>
    <w:basedOn w:val="Absatz-Standardschriftart"/>
    <w:uiPriority w:val="99"/>
    <w:semiHidden/>
    <w:unhideWhenUsed/>
    <w:rsid w:val="005862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2662">
      <w:bodyDiv w:val="1"/>
      <w:marLeft w:val="0"/>
      <w:marRight w:val="0"/>
      <w:marTop w:val="0"/>
      <w:marBottom w:val="0"/>
      <w:divBdr>
        <w:top w:val="none" w:sz="0" w:space="0" w:color="auto"/>
        <w:left w:val="none" w:sz="0" w:space="0" w:color="auto"/>
        <w:bottom w:val="none" w:sz="0" w:space="0" w:color="auto"/>
        <w:right w:val="none" w:sz="0" w:space="0" w:color="auto"/>
      </w:divBdr>
    </w:div>
    <w:div w:id="82724577">
      <w:bodyDiv w:val="1"/>
      <w:marLeft w:val="0"/>
      <w:marRight w:val="0"/>
      <w:marTop w:val="0"/>
      <w:marBottom w:val="0"/>
      <w:divBdr>
        <w:top w:val="none" w:sz="0" w:space="0" w:color="auto"/>
        <w:left w:val="none" w:sz="0" w:space="0" w:color="auto"/>
        <w:bottom w:val="none" w:sz="0" w:space="0" w:color="auto"/>
        <w:right w:val="none" w:sz="0" w:space="0" w:color="auto"/>
      </w:divBdr>
    </w:div>
    <w:div w:id="148911674">
      <w:bodyDiv w:val="1"/>
      <w:marLeft w:val="0"/>
      <w:marRight w:val="0"/>
      <w:marTop w:val="0"/>
      <w:marBottom w:val="0"/>
      <w:divBdr>
        <w:top w:val="none" w:sz="0" w:space="0" w:color="auto"/>
        <w:left w:val="none" w:sz="0" w:space="0" w:color="auto"/>
        <w:bottom w:val="none" w:sz="0" w:space="0" w:color="auto"/>
        <w:right w:val="none" w:sz="0" w:space="0" w:color="auto"/>
      </w:divBdr>
    </w:div>
    <w:div w:id="286396149">
      <w:bodyDiv w:val="1"/>
      <w:marLeft w:val="0"/>
      <w:marRight w:val="0"/>
      <w:marTop w:val="0"/>
      <w:marBottom w:val="0"/>
      <w:divBdr>
        <w:top w:val="none" w:sz="0" w:space="0" w:color="auto"/>
        <w:left w:val="none" w:sz="0" w:space="0" w:color="auto"/>
        <w:bottom w:val="none" w:sz="0" w:space="0" w:color="auto"/>
        <w:right w:val="none" w:sz="0" w:space="0" w:color="auto"/>
      </w:divBdr>
    </w:div>
    <w:div w:id="1239292493">
      <w:bodyDiv w:val="1"/>
      <w:marLeft w:val="0"/>
      <w:marRight w:val="0"/>
      <w:marTop w:val="0"/>
      <w:marBottom w:val="0"/>
      <w:divBdr>
        <w:top w:val="none" w:sz="0" w:space="0" w:color="auto"/>
        <w:left w:val="none" w:sz="0" w:space="0" w:color="auto"/>
        <w:bottom w:val="none" w:sz="0" w:space="0" w:color="auto"/>
        <w:right w:val="none" w:sz="0" w:space="0" w:color="auto"/>
      </w:divBdr>
    </w:div>
    <w:div w:id="20754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ewerbeaufsicht.baden-wuerttemberg.de/documents/20121/72110/Forstrechtliche_Handhabe_Waldumwandlung_fuer_Errichtung_von_Windenergieanlagen_-_17-01-2024.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gewerbeaufsicht.baden-wuerttemberg.de/documents/20121/72110/Windenergieausbau_im_Wald-Befristete_Waldumwandlungsgenehmigungen_-_17-01-2024.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eck-online.beck.de/?typ=reference&amp;y=100&amp;g=BIMSCHV_9&amp;p=20&amp;x=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mwk.de/Redaktion/DE/Downloads/V/vollzugsleitfaden-6-windbg.pdf?__blob=publicationFile&amp;v=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eck-online.beck.de/?typ=reference&amp;y=100&amp;g=BIMSCHV_9&amp;p=20" TargetMode="External"/><Relationship Id="rId23" Type="http://schemas.openxmlformats.org/officeDocument/2006/relationships/fontTable" Target="fontTable.xml"/><Relationship Id="rId10" Type="http://schemas.openxmlformats.org/officeDocument/2006/relationships/hyperlink" Target="https://www.bmwk.de/Redaktion/DE/Artikel/Service/Gesetzesvorhaben/240403-gesetz-umsetzung-red-3-wind-an-land-und-solarenergie.htm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server.bundestag.de/btd/20/116/2011657.pdf" TargetMode="External"/><Relationship Id="rId14" Type="http://schemas.openxmlformats.org/officeDocument/2006/relationships/hyperlink" Target="https://beck-online.beck.de/?typ=reference&amp;y=100&amp;g=BIMSCHV_9&amp;p=4" TargetMode="External"/><Relationship Id="rId22"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UM_Tabelle_Spaltenüberschrift_Arial12pt-fett">
      <c:property id="RoleID" type="string">ParagraphHeaderCell</c:property>
      <c:property id="Scope" type="integer">1</c:property>
    </c:group>
    <c:group id="UM_Tabelle_Zeilenüberschrift_Arial12pt-fett">
      <c:property id="RoleID" type="string">ParagraphHeaderCell</c:property>
      <c:property id="Scope" type="integer">2</c:property>
    </c:group>
    <c:group id="UM_Liste_Fortsetzung_Arial-12pt">
      <c:property id="RoleID" type="string">ParagraphListContinue</c:property>
    </c:group>
    <c:group id="UM_Tabellenbeschriftung">
      <c:property id="RoleID" type="string">ParagraphCaption</c:property>
    </c:group>
    <c:group id="UM_Beschriftung_Abbildung_Arial-kursiv_9pt">
      <c:property id="RoleID" type="string">ParagraphCaption</c:property>
    </c:group>
    <c:group id="UM_Überschrift_Arial12pt">
      <c:property id="RoleID" type="string">ParagraphHeading</c:property>
    </c:group>
    <c:group id="UM_Überschrift1_numm_Arial-fett_12pt">
      <c:property id="RoleID" type="string">ParagraphHeading</c:property>
    </c:group>
    <c:group id="UM_Überschrift2_Arial-12pt">
      <c:property id="RoleID" type="string">ParagraphHeading</c:property>
    </c:group>
    <c:group id="UM_Überschrift3_Arial-numm">
      <c:property id="RoleID" type="string">ParagraphHeading</c:property>
    </c:group>
    <c:group id="UM_Überschrift4_Arial_num">
      <c:property id="RoleID" type="string">ParagraphHeading</c:property>
    </c:group>
    <c:group id="UM_Überschrift-mittig_fett-Arial_12pt">
      <c:property id="RoleID" type="string">ParagraphHeading</c:property>
    </c:group>
  </c:group>
  <c:group id="Content">
    <c:group id="befcaace-3e7e-4b5e-a3c6-6e2b6ff078a2">
      <c:property id="RoleID" type="string">TableLayoutTable</c:property>
    </c:group>
    <c:group id="0a2b0ed6-4d44-40ec-a6d9-2c3e92db9074">
      <c:property id="RoleID" type="string">FigureArtifact</c:property>
    </c:group>
    <c:group id="8ee2c3a5-49df-4eb4-8fd6-67d02a2047af">
      <c:property id="RoleID" type="string">TableLayoutTable</c:property>
    </c:group>
    <c:group id="2765935b-9b74-43fb-84c4-3f0ff52113db">
      <c:property id="RoleID" type="string">TableTable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9B16E-66AE-4D4C-920F-FA85677DD1E6}">
  <ds:schemaRefs>
    <ds:schemaRef ds:uri="http://ns.axespdf.com/word/configuration"/>
  </ds:schemaRefs>
</ds:datastoreItem>
</file>

<file path=customXml/itemProps2.xml><?xml version="1.0" encoding="utf-8"?>
<ds:datastoreItem xmlns:ds="http://schemas.openxmlformats.org/officeDocument/2006/customXml" ds:itemID="{46EDCFF8-5619-4E9C-A23E-04D13E53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6284</Words>
  <Characters>45735</Characters>
  <Application>Microsoft Office Word</Application>
  <DocSecurity>8</DocSecurity>
  <Lines>381</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Liepin, Judith (RPK)</dc:creator>
  <cp:keywords/>
  <dc:description/>
  <cp:lastModifiedBy>Frank, Jürgen (RPT)</cp:lastModifiedBy>
  <cp:revision>5</cp:revision>
  <dcterms:created xsi:type="dcterms:W3CDTF">2024-06-17T13:57:00Z</dcterms:created>
  <dcterms:modified xsi:type="dcterms:W3CDTF">2024-06-25T08:51:00Z</dcterms:modified>
</cp:coreProperties>
</file>